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9A77D" w14:textId="77777777" w:rsidR="0049098F" w:rsidRDefault="00000000">
      <w:pPr>
        <w:spacing w:after="60"/>
      </w:pPr>
      <w:r>
        <w:rPr>
          <w:b/>
          <w:bCs/>
          <w:color w:val="0E2A47"/>
          <w:spacing w:val="20"/>
          <w:sz w:val="44"/>
          <w:szCs w:val="44"/>
        </w:rPr>
        <w:t>GABRIEL N. MICHELENA</w:t>
      </w:r>
    </w:p>
    <w:p w14:paraId="55BB4318" w14:textId="77777777" w:rsidR="0049098F" w:rsidRDefault="00000000">
      <w:pPr>
        <w:pBdr>
          <w:bottom w:val="single" w:sz="12" w:space="8" w:color="D4A24C"/>
        </w:pBdr>
        <w:spacing w:after="200"/>
      </w:pPr>
      <w:r>
        <w:rPr>
          <w:i/>
          <w:iCs/>
          <w:color w:val="1F7A70"/>
          <w:sz w:val="22"/>
          <w:szCs w:val="22"/>
        </w:rPr>
        <w:t>Economist  ·  PhD UBA  ·  CGE / IO / SAM modelling for public policy</w:t>
      </w:r>
    </w:p>
    <w:p w14:paraId="0C09E403" w14:textId="139C8E07" w:rsidR="0049098F" w:rsidRDefault="00000000">
      <w:pPr>
        <w:spacing w:after="60"/>
      </w:pPr>
      <w:r>
        <w:rPr>
          <w:color w:val="4A4A4A"/>
          <w:sz w:val="18"/>
          <w:szCs w:val="18"/>
        </w:rPr>
        <w:t>Buenos Aires, Argentina</w:t>
      </w:r>
      <w:r>
        <w:rPr>
          <w:color w:val="D4A24C"/>
          <w:sz w:val="18"/>
          <w:szCs w:val="18"/>
        </w:rPr>
        <w:t xml:space="preserve">  ·  </w:t>
      </w:r>
      <w:r>
        <w:rPr>
          <w:color w:val="4A4A4A"/>
          <w:sz w:val="18"/>
          <w:szCs w:val="18"/>
        </w:rPr>
        <w:t>pmiguelena@gmail.com</w:t>
      </w:r>
      <w:r>
        <w:rPr>
          <w:color w:val="D4A24C"/>
          <w:sz w:val="18"/>
          <w:szCs w:val="18"/>
        </w:rPr>
        <w:t xml:space="preserve">  </w:t>
      </w:r>
    </w:p>
    <w:p w14:paraId="727CF6F7" w14:textId="77777777" w:rsidR="0049098F" w:rsidRDefault="00000000">
      <w:pPr>
        <w:spacing w:after="280"/>
      </w:pPr>
      <w:r>
        <w:rPr>
          <w:b/>
          <w:bCs/>
          <w:color w:val="0E2A47"/>
          <w:sz w:val="18"/>
          <w:szCs w:val="18"/>
        </w:rPr>
        <w:t xml:space="preserve">ORCID: </w:t>
      </w:r>
      <w:r>
        <w:rPr>
          <w:color w:val="4A4A4A"/>
          <w:sz w:val="18"/>
          <w:szCs w:val="18"/>
        </w:rPr>
        <w:t>0000-0001-6967-4829</w:t>
      </w:r>
      <w:r>
        <w:rPr>
          <w:sz w:val="18"/>
          <w:szCs w:val="18"/>
        </w:rPr>
        <w:t xml:space="preserve">    </w:t>
      </w:r>
      <w:r>
        <w:rPr>
          <w:b/>
          <w:bCs/>
          <w:color w:val="0E2A47"/>
          <w:sz w:val="18"/>
          <w:szCs w:val="18"/>
        </w:rPr>
        <w:t xml:space="preserve">Affiliation: </w:t>
      </w:r>
      <w:proofErr w:type="spellStart"/>
      <w:r>
        <w:rPr>
          <w:color w:val="4A4A4A"/>
          <w:sz w:val="18"/>
          <w:szCs w:val="18"/>
        </w:rPr>
        <w:t>MESi</w:t>
      </w:r>
      <w:proofErr w:type="spellEnd"/>
      <w:r>
        <w:rPr>
          <w:color w:val="4A4A4A"/>
          <w:sz w:val="18"/>
          <w:szCs w:val="18"/>
        </w:rPr>
        <w:t>–IIEP, Universidad de Buenos Aires / CONICET</w:t>
      </w:r>
    </w:p>
    <w:p w14:paraId="3F1B648E" w14:textId="77777777" w:rsidR="0049098F" w:rsidRDefault="00000000">
      <w:pPr>
        <w:pBdr>
          <w:left w:val="single" w:sz="18" w:space="8" w:color="D4A24C"/>
        </w:pBdr>
        <w:spacing w:before="320" w:after="160"/>
        <w:ind w:left="120"/>
      </w:pPr>
      <w:r>
        <w:rPr>
          <w:b/>
          <w:bCs/>
          <w:color w:val="0E2A47"/>
          <w:spacing w:val="40"/>
          <w:sz w:val="22"/>
          <w:szCs w:val="22"/>
        </w:rPr>
        <w:t>PROFESSIONAL SUMMARY</w:t>
      </w:r>
    </w:p>
    <w:p w14:paraId="18ED7B1F" w14:textId="77777777" w:rsidR="0049098F" w:rsidRDefault="00000000">
      <w:pPr>
        <w:spacing w:after="120" w:line="300" w:lineRule="auto"/>
        <w:jc w:val="both"/>
      </w:pPr>
      <w:r>
        <w:rPr>
          <w:color w:val="1A1A1A"/>
          <w:sz w:val="21"/>
          <w:szCs w:val="21"/>
        </w:rPr>
        <w:t xml:space="preserve">Argentine economist with over 15 years of experience applying computable general equilibrium (CGE), input-output (IO) and social accounting matrix (SAM) models to public policy evaluation. PhD in Economics (UBA, 2025), with applied expertise in trade policy, sustainable transition, labor market analysis and macroeconomic modelling for emerging economies. Sustained track record of consulting work for the World Bank, ILO, IDB, FAO, ALADI and the European Commission, complemented by senior advisory roles at the Central Bank of Argentina and two national ministries. Currently a researcher at </w:t>
      </w:r>
      <w:proofErr w:type="spellStart"/>
      <w:r>
        <w:rPr>
          <w:color w:val="1A1A1A"/>
          <w:sz w:val="21"/>
          <w:szCs w:val="21"/>
        </w:rPr>
        <w:t>MESi</w:t>
      </w:r>
      <w:proofErr w:type="spellEnd"/>
      <w:r>
        <w:rPr>
          <w:color w:val="1A1A1A"/>
          <w:sz w:val="21"/>
          <w:szCs w:val="21"/>
        </w:rPr>
        <w:t>–IIEP–UBA and lecturer at FCE-UBA, UNSAM and Universidad Austral.</w:t>
      </w:r>
    </w:p>
    <w:p w14:paraId="69991E70" w14:textId="77777777" w:rsidR="0049098F" w:rsidRDefault="00000000">
      <w:pPr>
        <w:pBdr>
          <w:left w:val="single" w:sz="18" w:space="8" w:color="D4A24C"/>
        </w:pBdr>
        <w:spacing w:before="320" w:after="160"/>
        <w:ind w:left="120"/>
      </w:pPr>
      <w:r>
        <w:rPr>
          <w:b/>
          <w:bCs/>
          <w:color w:val="0E2A47"/>
          <w:spacing w:val="40"/>
          <w:sz w:val="22"/>
          <w:szCs w:val="22"/>
        </w:rPr>
        <w:t>AREAS OF EXPERTISE</w:t>
      </w:r>
    </w:p>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3120"/>
        <w:gridCol w:w="3120"/>
        <w:gridCol w:w="3120"/>
      </w:tblGrid>
      <w:tr w:rsidR="0049098F" w14:paraId="37EECE9C" w14:textId="77777777">
        <w:trPr>
          <w:cantSplit/>
        </w:trPr>
        <w:tc>
          <w:tcPr>
            <w:tcW w:w="3120" w:type="dxa"/>
            <w:tcBorders>
              <w:top w:val="none" w:sz="0" w:space="0" w:color="FFFFFF"/>
              <w:left w:val="none" w:sz="0" w:space="0" w:color="FFFFFF"/>
              <w:bottom w:val="none" w:sz="0" w:space="0" w:color="FFFFFF"/>
              <w:right w:val="none" w:sz="0" w:space="0" w:color="FFFFFF"/>
            </w:tcBorders>
            <w:shd w:val="clear" w:color="auto" w:fill="FAF7F2"/>
            <w:tcMar>
              <w:top w:w="200" w:type="dxa"/>
              <w:left w:w="200" w:type="dxa"/>
              <w:bottom w:w="200" w:type="dxa"/>
              <w:right w:w="200" w:type="dxa"/>
            </w:tcMar>
          </w:tcPr>
          <w:p w14:paraId="3231A826" w14:textId="77777777" w:rsidR="0049098F" w:rsidRDefault="00000000">
            <w:pPr>
              <w:spacing w:after="60"/>
            </w:pPr>
            <w:r>
              <w:rPr>
                <w:b/>
                <w:bCs/>
                <w:color w:val="1F7A70"/>
                <w:spacing w:val="30"/>
                <w:sz w:val="17"/>
                <w:szCs w:val="17"/>
              </w:rPr>
              <w:t>MODELLING</w:t>
            </w:r>
          </w:p>
          <w:p w14:paraId="360C7E24" w14:textId="77777777" w:rsidR="0049098F" w:rsidRDefault="00000000">
            <w:pPr>
              <w:spacing w:line="260" w:lineRule="auto"/>
            </w:pPr>
            <w:r>
              <w:rPr>
                <w:color w:val="1A1A1A"/>
                <w:sz w:val="18"/>
                <w:szCs w:val="18"/>
              </w:rPr>
              <w:t>CGE  ·  Input-Output  ·  SAM construction  ·  Stock-flow consistent macro  ·  Trade &amp; Multinational Production (TMP)</w:t>
            </w:r>
          </w:p>
        </w:tc>
        <w:tc>
          <w:tcPr>
            <w:tcW w:w="3120" w:type="dxa"/>
            <w:tcBorders>
              <w:top w:val="none" w:sz="0" w:space="0" w:color="FFFFFF"/>
              <w:left w:val="none" w:sz="0" w:space="0" w:color="FFFFFF"/>
              <w:bottom w:val="none" w:sz="0" w:space="0" w:color="FFFFFF"/>
              <w:right w:val="none" w:sz="0" w:space="0" w:color="FFFFFF"/>
            </w:tcBorders>
            <w:shd w:val="clear" w:color="auto" w:fill="FAF7F2"/>
            <w:tcMar>
              <w:top w:w="200" w:type="dxa"/>
              <w:left w:w="200" w:type="dxa"/>
              <w:bottom w:w="200" w:type="dxa"/>
              <w:right w:w="200" w:type="dxa"/>
            </w:tcMar>
          </w:tcPr>
          <w:p w14:paraId="184FF7BC" w14:textId="77777777" w:rsidR="0049098F" w:rsidRDefault="00000000">
            <w:pPr>
              <w:spacing w:after="60"/>
            </w:pPr>
            <w:r>
              <w:rPr>
                <w:b/>
                <w:bCs/>
                <w:color w:val="1F7A70"/>
                <w:spacing w:val="30"/>
                <w:sz w:val="17"/>
                <w:szCs w:val="17"/>
              </w:rPr>
              <w:t>POLICY DOMAINS</w:t>
            </w:r>
          </w:p>
          <w:p w14:paraId="4EDF93CE" w14:textId="77777777" w:rsidR="0049098F" w:rsidRDefault="00000000">
            <w:pPr>
              <w:spacing w:line="260" w:lineRule="auto"/>
            </w:pPr>
            <w:r>
              <w:rPr>
                <w:color w:val="1A1A1A"/>
                <w:sz w:val="18"/>
                <w:szCs w:val="18"/>
              </w:rPr>
              <w:t xml:space="preserve">Trade  ·  Climate &amp; energy transition  ·  Labor &amp; formalization  ·  Industrial policy  ·  Fiscal &amp; </w:t>
            </w:r>
            <w:proofErr w:type="gramStart"/>
            <w:r>
              <w:rPr>
                <w:color w:val="1A1A1A"/>
                <w:sz w:val="18"/>
                <w:szCs w:val="18"/>
              </w:rPr>
              <w:t>monetary</w:t>
            </w:r>
            <w:proofErr w:type="gramEnd"/>
            <w:r>
              <w:rPr>
                <w:color w:val="1A1A1A"/>
                <w:sz w:val="18"/>
                <w:szCs w:val="18"/>
              </w:rPr>
              <w:t xml:space="preserve"> policy</w:t>
            </w:r>
          </w:p>
        </w:tc>
        <w:tc>
          <w:tcPr>
            <w:tcW w:w="3120" w:type="dxa"/>
            <w:tcBorders>
              <w:top w:val="none" w:sz="0" w:space="0" w:color="FFFFFF"/>
              <w:left w:val="none" w:sz="0" w:space="0" w:color="FFFFFF"/>
              <w:bottom w:val="none" w:sz="0" w:space="0" w:color="FFFFFF"/>
              <w:right w:val="none" w:sz="0" w:space="0" w:color="FFFFFF"/>
            </w:tcBorders>
            <w:shd w:val="clear" w:color="auto" w:fill="FAF7F2"/>
            <w:tcMar>
              <w:top w:w="200" w:type="dxa"/>
              <w:left w:w="200" w:type="dxa"/>
              <w:bottom w:w="200" w:type="dxa"/>
              <w:right w:w="200" w:type="dxa"/>
            </w:tcMar>
          </w:tcPr>
          <w:p w14:paraId="72361BA0" w14:textId="77777777" w:rsidR="0049098F" w:rsidRDefault="00000000">
            <w:pPr>
              <w:spacing w:after="60"/>
            </w:pPr>
            <w:r>
              <w:rPr>
                <w:b/>
                <w:bCs/>
                <w:color w:val="1F7A70"/>
                <w:spacing w:val="30"/>
                <w:sz w:val="17"/>
                <w:szCs w:val="17"/>
              </w:rPr>
              <w:t>TOOLS</w:t>
            </w:r>
          </w:p>
          <w:p w14:paraId="20CEC881" w14:textId="77777777" w:rsidR="0049098F" w:rsidRDefault="00000000">
            <w:pPr>
              <w:spacing w:line="260" w:lineRule="auto"/>
            </w:pPr>
            <w:r>
              <w:rPr>
                <w:color w:val="1A1A1A"/>
                <w:sz w:val="18"/>
                <w:szCs w:val="18"/>
              </w:rPr>
              <w:t>GAMS  ·  Julia  ·  R (</w:t>
            </w:r>
            <w:proofErr w:type="gramStart"/>
            <w:r>
              <w:rPr>
                <w:color w:val="1A1A1A"/>
                <w:sz w:val="18"/>
                <w:szCs w:val="18"/>
              </w:rPr>
              <w:t xml:space="preserve">expert)  · </w:t>
            </w:r>
            <w:proofErr w:type="gramEnd"/>
            <w:r>
              <w:rPr>
                <w:color w:val="1A1A1A"/>
                <w:sz w:val="18"/>
                <w:szCs w:val="18"/>
              </w:rPr>
              <w:t xml:space="preserve"> STATA  ·  Python  ·  </w:t>
            </w:r>
            <w:proofErr w:type="spellStart"/>
            <w:r>
              <w:rPr>
                <w:color w:val="1A1A1A"/>
                <w:sz w:val="18"/>
                <w:szCs w:val="18"/>
              </w:rPr>
              <w:t>OxMetrics</w:t>
            </w:r>
            <w:proofErr w:type="spellEnd"/>
            <w:r>
              <w:rPr>
                <w:color w:val="1A1A1A"/>
                <w:sz w:val="18"/>
                <w:szCs w:val="18"/>
              </w:rPr>
              <w:t xml:space="preserve">  ·  Shiny apps  ·  LaTeX</w:t>
            </w:r>
          </w:p>
        </w:tc>
      </w:tr>
    </w:tbl>
    <w:p w14:paraId="5F791707" w14:textId="77777777" w:rsidR="0049098F" w:rsidRDefault="0049098F">
      <w:pPr>
        <w:spacing w:after="200"/>
      </w:pPr>
    </w:p>
    <w:p w14:paraId="43755803" w14:textId="77777777" w:rsidR="0049098F" w:rsidRDefault="00000000">
      <w:pPr>
        <w:pBdr>
          <w:left w:val="single" w:sz="18" w:space="8" w:color="D4A24C"/>
        </w:pBdr>
        <w:spacing w:before="320" w:after="160"/>
        <w:ind w:left="120"/>
      </w:pPr>
      <w:r>
        <w:rPr>
          <w:b/>
          <w:bCs/>
          <w:color w:val="0E2A47"/>
          <w:spacing w:val="40"/>
          <w:sz w:val="22"/>
          <w:szCs w:val="22"/>
        </w:rPr>
        <w:t>PROFESSIONAL EXPERIENCE</w:t>
      </w:r>
    </w:p>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6800"/>
        <w:gridCol w:w="2560"/>
      </w:tblGrid>
      <w:tr w:rsidR="0049098F" w14:paraId="2258AFC0" w14:textId="77777777">
        <w:trPr>
          <w:cantSplit/>
        </w:trPr>
        <w:tc>
          <w:tcPr>
            <w:tcW w:w="68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07BE3739" w14:textId="77777777" w:rsidR="0049098F" w:rsidRDefault="00000000">
            <w:r>
              <w:rPr>
                <w:b/>
                <w:bCs/>
                <w:color w:val="0E2A47"/>
                <w:sz w:val="22"/>
                <w:szCs w:val="22"/>
              </w:rPr>
              <w:t>Researcher</w:t>
            </w:r>
          </w:p>
        </w:tc>
        <w:tc>
          <w:tcPr>
            <w:tcW w:w="25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275927CD" w14:textId="77777777" w:rsidR="0049098F" w:rsidRDefault="00000000">
            <w:pPr>
              <w:jc w:val="right"/>
            </w:pPr>
            <w:r>
              <w:rPr>
                <w:i/>
                <w:iCs/>
                <w:color w:val="1F7A70"/>
                <w:sz w:val="18"/>
                <w:szCs w:val="18"/>
              </w:rPr>
              <w:t>Jan 2025 – Present</w:t>
            </w:r>
          </w:p>
        </w:tc>
      </w:tr>
    </w:tbl>
    <w:p w14:paraId="3F5B2F25" w14:textId="77777777" w:rsidR="0049098F" w:rsidRDefault="00000000">
      <w:pPr>
        <w:spacing w:before="20" w:after="100"/>
      </w:pPr>
      <w:proofErr w:type="spellStart"/>
      <w:r>
        <w:rPr>
          <w:color w:val="4A4A4A"/>
        </w:rPr>
        <w:t>MESi</w:t>
      </w:r>
      <w:proofErr w:type="spellEnd"/>
      <w:r>
        <w:rPr>
          <w:color w:val="4A4A4A"/>
        </w:rPr>
        <w:t xml:space="preserve"> – IIEP – UBA / CONICET</w:t>
      </w:r>
      <w:r>
        <w:rPr>
          <w:color w:val="D4A24C"/>
        </w:rPr>
        <w:t xml:space="preserve">  ·  </w:t>
      </w:r>
      <w:r>
        <w:rPr>
          <w:i/>
          <w:iCs/>
          <w:color w:val="7A7A7A"/>
          <w:sz w:val="18"/>
          <w:szCs w:val="18"/>
        </w:rPr>
        <w:t>Buenos Aires, Argentina</w:t>
      </w:r>
    </w:p>
    <w:p w14:paraId="282C627A" w14:textId="77777777" w:rsidR="0049098F" w:rsidRDefault="00000000">
      <w:pPr>
        <w:spacing w:after="80" w:line="280" w:lineRule="auto"/>
        <w:jc w:val="both"/>
      </w:pPr>
      <w:r>
        <w:rPr>
          <w:color w:val="1A1A1A"/>
        </w:rPr>
        <w:t>Member of the research team dedicated to public policy impact assessment using economic models (CGE, IO, SAM). Lead the construction and updating of national and regional SAM and input-output matrices for Argentina.</w:t>
      </w:r>
    </w:p>
    <w:p w14:paraId="49CAB976" w14:textId="03826B69" w:rsidR="0049098F" w:rsidRDefault="00000000">
      <w:pPr>
        <w:pStyle w:val="ListParagraph"/>
        <w:numPr>
          <w:ilvl w:val="0"/>
          <w:numId w:val="2"/>
        </w:numPr>
        <w:spacing w:after="60" w:line="280" w:lineRule="auto"/>
        <w:jc w:val="both"/>
      </w:pPr>
      <w:r>
        <w:rPr>
          <w:color w:val="1A1A1A"/>
        </w:rPr>
        <w:t xml:space="preserve">Construction of </w:t>
      </w:r>
      <w:r w:rsidR="00C901B8">
        <w:rPr>
          <w:color w:val="1A1A1A"/>
        </w:rPr>
        <w:t>SAM and input-output matrices for different countries and regions.</w:t>
      </w:r>
    </w:p>
    <w:p w14:paraId="0139C73A" w14:textId="77777777" w:rsidR="0049098F" w:rsidRDefault="00000000">
      <w:pPr>
        <w:pStyle w:val="ListParagraph"/>
        <w:numPr>
          <w:ilvl w:val="0"/>
          <w:numId w:val="2"/>
        </w:numPr>
        <w:spacing w:after="60" w:line="280" w:lineRule="auto"/>
        <w:jc w:val="both"/>
      </w:pPr>
      <w:r>
        <w:rPr>
          <w:color w:val="1A1A1A"/>
        </w:rPr>
        <w:t>Development of CGE extensions for the analysis of climate transition policies, electromobility and trade reforms.</w:t>
      </w:r>
    </w:p>
    <w:p w14:paraId="209CAA01" w14:textId="6EC23207" w:rsidR="0049098F" w:rsidRDefault="00000000">
      <w:pPr>
        <w:pStyle w:val="ListParagraph"/>
        <w:numPr>
          <w:ilvl w:val="0"/>
          <w:numId w:val="2"/>
        </w:numPr>
        <w:spacing w:after="60" w:line="280" w:lineRule="auto"/>
        <w:jc w:val="both"/>
      </w:pPr>
      <w:r>
        <w:rPr>
          <w:color w:val="1A1A1A"/>
        </w:rPr>
        <w:t>Coordination with international partners (World Bank, ILO</w:t>
      </w:r>
      <w:r w:rsidR="00C901B8">
        <w:rPr>
          <w:color w:val="1A1A1A"/>
        </w:rPr>
        <w:t>, FAO, IADB</w:t>
      </w:r>
      <w:r>
        <w:rPr>
          <w:color w:val="1A1A1A"/>
        </w:rPr>
        <w:t>) on technical notes and policy simulations.</w:t>
      </w:r>
    </w:p>
    <w:p w14:paraId="3532A91A" w14:textId="77777777" w:rsidR="0049098F" w:rsidRDefault="0049098F">
      <w:pPr>
        <w:spacing w:after="120"/>
      </w:pPr>
    </w:p>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6800"/>
        <w:gridCol w:w="2560"/>
      </w:tblGrid>
      <w:tr w:rsidR="0049098F" w14:paraId="571B30F1" w14:textId="77777777">
        <w:trPr>
          <w:cantSplit/>
        </w:trPr>
        <w:tc>
          <w:tcPr>
            <w:tcW w:w="68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738E2D63" w14:textId="77777777" w:rsidR="0049098F" w:rsidRDefault="00000000">
            <w:r>
              <w:rPr>
                <w:b/>
                <w:bCs/>
                <w:color w:val="0E2A47"/>
                <w:sz w:val="22"/>
                <w:szCs w:val="22"/>
              </w:rPr>
              <w:t>Technical Officer</w:t>
            </w:r>
          </w:p>
        </w:tc>
        <w:tc>
          <w:tcPr>
            <w:tcW w:w="25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3070167B" w14:textId="77777777" w:rsidR="0049098F" w:rsidRDefault="00000000">
            <w:pPr>
              <w:jc w:val="right"/>
            </w:pPr>
            <w:r>
              <w:rPr>
                <w:i/>
                <w:iCs/>
                <w:color w:val="1F7A70"/>
                <w:sz w:val="18"/>
                <w:szCs w:val="18"/>
              </w:rPr>
              <w:t>Jan 2024 – Jan 2025</w:t>
            </w:r>
          </w:p>
        </w:tc>
      </w:tr>
    </w:tbl>
    <w:p w14:paraId="49317999" w14:textId="77777777" w:rsidR="0049098F" w:rsidRDefault="00000000">
      <w:pPr>
        <w:spacing w:before="20" w:after="100"/>
      </w:pPr>
      <w:r>
        <w:rPr>
          <w:color w:val="4A4A4A"/>
        </w:rPr>
        <w:t xml:space="preserve">International </w:t>
      </w:r>
      <w:proofErr w:type="spellStart"/>
      <w:r>
        <w:rPr>
          <w:color w:val="4A4A4A"/>
        </w:rPr>
        <w:t>Labour</w:t>
      </w:r>
      <w:proofErr w:type="spellEnd"/>
      <w:r>
        <w:rPr>
          <w:color w:val="4A4A4A"/>
        </w:rPr>
        <w:t xml:space="preserve"> Organization (ILO)</w:t>
      </w:r>
      <w:r>
        <w:rPr>
          <w:color w:val="D4A24C"/>
        </w:rPr>
        <w:t xml:space="preserve">  ·  </w:t>
      </w:r>
      <w:r>
        <w:rPr>
          <w:i/>
          <w:iCs/>
          <w:color w:val="7A7A7A"/>
          <w:sz w:val="18"/>
          <w:szCs w:val="18"/>
        </w:rPr>
        <w:t>Geneva, Switzerland</w:t>
      </w:r>
    </w:p>
    <w:p w14:paraId="0A12B994" w14:textId="77777777" w:rsidR="0049098F" w:rsidRDefault="00000000">
      <w:pPr>
        <w:spacing w:after="80" w:line="280" w:lineRule="auto"/>
        <w:jc w:val="both"/>
      </w:pPr>
      <w:r>
        <w:rPr>
          <w:color w:val="1A1A1A"/>
        </w:rPr>
        <w:t>Specialist in the evaluation of investment projects through general equilibrium, input-output and social accounting matrix models.</w:t>
      </w:r>
    </w:p>
    <w:p w14:paraId="0B6611D3" w14:textId="77777777" w:rsidR="0049098F" w:rsidRDefault="00000000">
      <w:pPr>
        <w:pStyle w:val="ListParagraph"/>
        <w:numPr>
          <w:ilvl w:val="0"/>
          <w:numId w:val="2"/>
        </w:numPr>
        <w:spacing w:after="60" w:line="280" w:lineRule="auto"/>
        <w:jc w:val="both"/>
      </w:pPr>
      <w:r>
        <w:rPr>
          <w:color w:val="1A1A1A"/>
        </w:rPr>
        <w:t>Lead author of the Employment Impact Assessment of components of the NASIRA risk-sharing facility (ILO Technical Report, January 2025).</w:t>
      </w:r>
    </w:p>
    <w:p w14:paraId="65C681D3" w14:textId="77777777" w:rsidR="0049098F" w:rsidRDefault="00000000">
      <w:pPr>
        <w:pStyle w:val="ListParagraph"/>
        <w:numPr>
          <w:ilvl w:val="0"/>
          <w:numId w:val="2"/>
        </w:numPr>
        <w:spacing w:after="60" w:line="280" w:lineRule="auto"/>
        <w:jc w:val="both"/>
      </w:pPr>
      <w:r>
        <w:rPr>
          <w:color w:val="1A1A1A"/>
        </w:rPr>
        <w:t>Co-author of the ILO Working Paper Linking Green Trade and Employment: Are there opportunities for job creation?</w:t>
      </w:r>
    </w:p>
    <w:p w14:paraId="0B6F6202" w14:textId="77777777" w:rsidR="0049098F" w:rsidRDefault="00000000">
      <w:pPr>
        <w:pStyle w:val="ListParagraph"/>
        <w:numPr>
          <w:ilvl w:val="0"/>
          <w:numId w:val="2"/>
        </w:numPr>
        <w:spacing w:after="60" w:line="280" w:lineRule="auto"/>
        <w:jc w:val="both"/>
      </w:pPr>
      <w:r>
        <w:rPr>
          <w:color w:val="1A1A1A"/>
        </w:rPr>
        <w:t>Designed and delivered an EIA training course for the Government of Malawi (Salima, 2024).</w:t>
      </w:r>
    </w:p>
    <w:p w14:paraId="4B0F9ED9" w14:textId="77777777" w:rsidR="0049098F" w:rsidRDefault="0049098F">
      <w:pPr>
        <w:spacing w:after="120"/>
      </w:pPr>
    </w:p>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6800"/>
        <w:gridCol w:w="2560"/>
      </w:tblGrid>
      <w:tr w:rsidR="0049098F" w14:paraId="534B4B30" w14:textId="77777777">
        <w:trPr>
          <w:cantSplit/>
        </w:trPr>
        <w:tc>
          <w:tcPr>
            <w:tcW w:w="68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314DC68C" w14:textId="77777777" w:rsidR="0049098F" w:rsidRDefault="00000000">
            <w:r>
              <w:rPr>
                <w:b/>
                <w:bCs/>
                <w:color w:val="0E2A47"/>
                <w:sz w:val="22"/>
                <w:szCs w:val="22"/>
              </w:rPr>
              <w:lastRenderedPageBreak/>
              <w:t>Independent Consultant</w:t>
            </w:r>
          </w:p>
        </w:tc>
        <w:tc>
          <w:tcPr>
            <w:tcW w:w="25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0FC6A8ED" w14:textId="77777777" w:rsidR="0049098F" w:rsidRDefault="00000000">
            <w:pPr>
              <w:jc w:val="right"/>
            </w:pPr>
            <w:r>
              <w:rPr>
                <w:i/>
                <w:iCs/>
                <w:color w:val="1F7A70"/>
                <w:sz w:val="18"/>
                <w:szCs w:val="18"/>
              </w:rPr>
              <w:t>Mar 2020 – Dec 2023</w:t>
            </w:r>
          </w:p>
        </w:tc>
      </w:tr>
    </w:tbl>
    <w:p w14:paraId="0A904808" w14:textId="77777777" w:rsidR="0049098F" w:rsidRDefault="00000000">
      <w:pPr>
        <w:spacing w:before="20" w:after="100"/>
      </w:pPr>
      <w:r>
        <w:rPr>
          <w:color w:val="4A4A4A"/>
        </w:rPr>
        <w:t xml:space="preserve">World Bank, IDB, ILO, FAO, ALADI, European Commission, </w:t>
      </w:r>
      <w:proofErr w:type="spellStart"/>
      <w:r>
        <w:rPr>
          <w:color w:val="4A4A4A"/>
        </w:rPr>
        <w:t>CoWaters</w:t>
      </w:r>
      <w:proofErr w:type="spellEnd"/>
      <w:r>
        <w:rPr>
          <w:color w:val="D4A24C"/>
        </w:rPr>
        <w:t xml:space="preserve">  ·  </w:t>
      </w:r>
      <w:r>
        <w:rPr>
          <w:i/>
          <w:iCs/>
          <w:color w:val="7A7A7A"/>
          <w:sz w:val="18"/>
          <w:szCs w:val="18"/>
        </w:rPr>
        <w:t>Buenos Aires, Argentina</w:t>
      </w:r>
    </w:p>
    <w:p w14:paraId="5C281B58" w14:textId="77777777" w:rsidR="0049098F" w:rsidRDefault="00000000">
      <w:pPr>
        <w:spacing w:after="80" w:line="280" w:lineRule="auto"/>
        <w:jc w:val="both"/>
      </w:pPr>
      <w:r>
        <w:rPr>
          <w:color w:val="1A1A1A"/>
        </w:rPr>
        <w:t>Specialized in public policy impact assessment via economic modelling and econometrics for international organizations and local clients.</w:t>
      </w:r>
    </w:p>
    <w:p w14:paraId="09ADE0E7" w14:textId="77777777" w:rsidR="0049098F" w:rsidRDefault="00000000">
      <w:pPr>
        <w:pStyle w:val="ListParagraph"/>
        <w:numPr>
          <w:ilvl w:val="0"/>
          <w:numId w:val="2"/>
        </w:numPr>
        <w:spacing w:after="60" w:line="280" w:lineRule="auto"/>
        <w:jc w:val="both"/>
      </w:pPr>
      <w:r>
        <w:rPr>
          <w:color w:val="1A1A1A"/>
        </w:rPr>
        <w:t>World Bank: contributions to Building Green: Sustainable Construction in Emerging Markets (2023); FDI spillovers analysis using TMP/EK-MNE framework for Senegal and Ghana.</w:t>
      </w:r>
    </w:p>
    <w:p w14:paraId="6E99C0E7" w14:textId="77777777" w:rsidR="0049098F" w:rsidRDefault="00000000">
      <w:pPr>
        <w:pStyle w:val="ListParagraph"/>
        <w:numPr>
          <w:ilvl w:val="0"/>
          <w:numId w:val="2"/>
        </w:numPr>
        <w:spacing w:after="60" w:line="280" w:lineRule="auto"/>
        <w:jc w:val="both"/>
      </w:pPr>
      <w:r>
        <w:rPr>
          <w:color w:val="1A1A1A"/>
        </w:rPr>
        <w:t>IDB: lead modelling work on e-mobility in Latin America and the Caribbean (2023); regional gender gap recovery analysis (2022).</w:t>
      </w:r>
    </w:p>
    <w:p w14:paraId="1B8A4698" w14:textId="77777777" w:rsidR="0049098F" w:rsidRDefault="00000000">
      <w:pPr>
        <w:pStyle w:val="ListParagraph"/>
        <w:numPr>
          <w:ilvl w:val="0"/>
          <w:numId w:val="2"/>
        </w:numPr>
        <w:spacing w:after="60" w:line="280" w:lineRule="auto"/>
        <w:jc w:val="both"/>
      </w:pPr>
      <w:r>
        <w:rPr>
          <w:color w:val="1A1A1A"/>
        </w:rPr>
        <w:t>FAO: replication guides on IO analysis of labor formalization in agrifood systems (Mexico case) and CGE-AEZ irrigation analysis (Guatemala).</w:t>
      </w:r>
    </w:p>
    <w:p w14:paraId="22C3059E" w14:textId="77777777" w:rsidR="0049098F" w:rsidRDefault="00000000">
      <w:pPr>
        <w:pStyle w:val="ListParagraph"/>
        <w:numPr>
          <w:ilvl w:val="0"/>
          <w:numId w:val="2"/>
        </w:numPr>
        <w:spacing w:after="60" w:line="280" w:lineRule="auto"/>
        <w:jc w:val="both"/>
      </w:pPr>
      <w:r>
        <w:rPr>
          <w:color w:val="1A1A1A"/>
        </w:rPr>
        <w:t xml:space="preserve">ALADI / </w:t>
      </w:r>
      <w:proofErr w:type="spellStart"/>
      <w:r>
        <w:rPr>
          <w:color w:val="1A1A1A"/>
        </w:rPr>
        <w:t>CoWaters</w:t>
      </w:r>
      <w:proofErr w:type="spellEnd"/>
      <w:r>
        <w:rPr>
          <w:color w:val="1A1A1A"/>
        </w:rPr>
        <w:t>: technical training on trade policy impact assessment for ministries in Peru and Paraguay.</w:t>
      </w:r>
    </w:p>
    <w:p w14:paraId="2EBB546B" w14:textId="77777777" w:rsidR="0049098F" w:rsidRDefault="0049098F">
      <w:pPr>
        <w:spacing w:after="120"/>
      </w:pPr>
    </w:p>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6800"/>
        <w:gridCol w:w="2560"/>
      </w:tblGrid>
      <w:tr w:rsidR="0049098F" w14:paraId="0AD8A274" w14:textId="77777777">
        <w:trPr>
          <w:cantSplit/>
        </w:trPr>
        <w:tc>
          <w:tcPr>
            <w:tcW w:w="68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63A2546D" w14:textId="77777777" w:rsidR="0049098F" w:rsidRDefault="00000000">
            <w:r>
              <w:rPr>
                <w:b/>
                <w:bCs/>
                <w:color w:val="0E2A47"/>
                <w:sz w:val="22"/>
                <w:szCs w:val="22"/>
              </w:rPr>
              <w:t>Board Advisor</w:t>
            </w:r>
          </w:p>
        </w:tc>
        <w:tc>
          <w:tcPr>
            <w:tcW w:w="25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658DC558" w14:textId="77777777" w:rsidR="0049098F" w:rsidRDefault="00000000">
            <w:pPr>
              <w:jc w:val="right"/>
            </w:pPr>
            <w:r>
              <w:rPr>
                <w:i/>
                <w:iCs/>
                <w:color w:val="1F7A70"/>
                <w:sz w:val="18"/>
                <w:szCs w:val="18"/>
              </w:rPr>
              <w:t>2020 – Dec 2023</w:t>
            </w:r>
          </w:p>
        </w:tc>
      </w:tr>
    </w:tbl>
    <w:p w14:paraId="33DCFBAE" w14:textId="77777777" w:rsidR="0049098F" w:rsidRDefault="00000000">
      <w:pPr>
        <w:spacing w:before="20" w:after="100"/>
      </w:pPr>
      <w:r>
        <w:rPr>
          <w:color w:val="4A4A4A"/>
        </w:rPr>
        <w:t>Central Bank of Argentina (BCRA)</w:t>
      </w:r>
      <w:r>
        <w:rPr>
          <w:color w:val="D4A24C"/>
        </w:rPr>
        <w:t xml:space="preserve">  ·  </w:t>
      </w:r>
      <w:r>
        <w:rPr>
          <w:i/>
          <w:iCs/>
          <w:color w:val="7A7A7A"/>
          <w:sz w:val="18"/>
          <w:szCs w:val="18"/>
        </w:rPr>
        <w:t>Buenos Aires, Argentina</w:t>
      </w:r>
    </w:p>
    <w:p w14:paraId="3FB01D40" w14:textId="77777777" w:rsidR="0049098F" w:rsidRDefault="00000000">
      <w:pPr>
        <w:spacing w:after="80" w:line="280" w:lineRule="auto"/>
        <w:jc w:val="both"/>
      </w:pPr>
      <w:r>
        <w:rPr>
          <w:color w:val="1A1A1A"/>
        </w:rPr>
        <w:t>Advisor on macroeconomic and monetary policy and impact assessment of credit policies using IO and SAM models.</w:t>
      </w:r>
    </w:p>
    <w:p w14:paraId="625EEE53" w14:textId="77777777" w:rsidR="0049098F" w:rsidRDefault="00000000">
      <w:pPr>
        <w:pStyle w:val="ListParagraph"/>
        <w:numPr>
          <w:ilvl w:val="0"/>
          <w:numId w:val="2"/>
        </w:numPr>
        <w:spacing w:after="60" w:line="280" w:lineRule="auto"/>
        <w:jc w:val="both"/>
      </w:pPr>
      <w:r>
        <w:rPr>
          <w:color w:val="1A1A1A"/>
        </w:rPr>
        <w:t>Co-authored A Dynamic Stock-Flow Model for the Argentine Economy (BCRA Working Paper Series, 2021).</w:t>
      </w:r>
    </w:p>
    <w:p w14:paraId="6EE9CA54" w14:textId="77777777" w:rsidR="0049098F" w:rsidRDefault="00000000">
      <w:pPr>
        <w:pStyle w:val="ListParagraph"/>
        <w:numPr>
          <w:ilvl w:val="0"/>
          <w:numId w:val="2"/>
        </w:numPr>
        <w:spacing w:after="60" w:line="280" w:lineRule="auto"/>
        <w:jc w:val="both"/>
      </w:pPr>
      <w:r>
        <w:rPr>
          <w:color w:val="1A1A1A"/>
        </w:rPr>
        <w:t>Provided technical support for monetary policy decisions and macroprudential analysis.</w:t>
      </w:r>
    </w:p>
    <w:p w14:paraId="1A03F31A" w14:textId="77777777" w:rsidR="0049098F" w:rsidRDefault="00000000">
      <w:pPr>
        <w:pStyle w:val="ListParagraph"/>
        <w:numPr>
          <w:ilvl w:val="0"/>
          <w:numId w:val="2"/>
        </w:numPr>
        <w:spacing w:after="60" w:line="280" w:lineRule="auto"/>
        <w:jc w:val="both"/>
      </w:pPr>
      <w:r>
        <w:rPr>
          <w:color w:val="1A1A1A"/>
        </w:rPr>
        <w:t>Contributed to the analysis of balance of payments dynamics during the COVID-19 pandemic.</w:t>
      </w:r>
    </w:p>
    <w:p w14:paraId="2491E638" w14:textId="77777777" w:rsidR="0049098F" w:rsidRDefault="0049098F">
      <w:pPr>
        <w:spacing w:after="120"/>
      </w:pPr>
    </w:p>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6800"/>
        <w:gridCol w:w="2560"/>
      </w:tblGrid>
      <w:tr w:rsidR="0049098F" w14:paraId="38854C3E" w14:textId="77777777">
        <w:trPr>
          <w:cantSplit/>
        </w:trPr>
        <w:tc>
          <w:tcPr>
            <w:tcW w:w="68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0C39A78C" w14:textId="77777777" w:rsidR="0049098F" w:rsidRDefault="00000000">
            <w:r>
              <w:rPr>
                <w:b/>
                <w:bCs/>
                <w:color w:val="0E2A47"/>
                <w:sz w:val="22"/>
                <w:szCs w:val="22"/>
              </w:rPr>
              <w:t>Director of Studies for Productive Development</w:t>
            </w:r>
          </w:p>
        </w:tc>
        <w:tc>
          <w:tcPr>
            <w:tcW w:w="25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1ADD57FD" w14:textId="77777777" w:rsidR="0049098F" w:rsidRDefault="00000000">
            <w:pPr>
              <w:jc w:val="right"/>
            </w:pPr>
            <w:r>
              <w:rPr>
                <w:i/>
                <w:iCs/>
                <w:color w:val="1F7A70"/>
                <w:sz w:val="18"/>
                <w:szCs w:val="18"/>
              </w:rPr>
              <w:t>2016 – 2019</w:t>
            </w:r>
          </w:p>
        </w:tc>
      </w:tr>
    </w:tbl>
    <w:p w14:paraId="6CCABD5D" w14:textId="77777777" w:rsidR="0049098F" w:rsidRDefault="00000000">
      <w:pPr>
        <w:spacing w:before="20" w:after="100"/>
      </w:pPr>
      <w:r>
        <w:rPr>
          <w:color w:val="4A4A4A"/>
        </w:rPr>
        <w:t>Ministry of Production</w:t>
      </w:r>
      <w:r>
        <w:rPr>
          <w:color w:val="D4A24C"/>
        </w:rPr>
        <w:t xml:space="preserve">  ·  </w:t>
      </w:r>
      <w:r>
        <w:rPr>
          <w:i/>
          <w:iCs/>
          <w:color w:val="7A7A7A"/>
          <w:sz w:val="18"/>
          <w:szCs w:val="18"/>
        </w:rPr>
        <w:t>Buenos Aires, Argentina</w:t>
      </w:r>
    </w:p>
    <w:p w14:paraId="38CF86A1" w14:textId="77777777" w:rsidR="0049098F" w:rsidRDefault="00000000">
      <w:pPr>
        <w:spacing w:after="80" w:line="280" w:lineRule="auto"/>
        <w:jc w:val="both"/>
      </w:pPr>
      <w:r>
        <w:rPr>
          <w:color w:val="1A1A1A"/>
        </w:rPr>
        <w:t>Macroeconomic and sectoral modelling; production of IO and SAM matrices; programming of CGE models to assess potential trade agreements and sectoral policies.</w:t>
      </w:r>
    </w:p>
    <w:p w14:paraId="0C6CB36C" w14:textId="77777777" w:rsidR="0049098F" w:rsidRDefault="00000000">
      <w:pPr>
        <w:pStyle w:val="ListParagraph"/>
        <w:numPr>
          <w:ilvl w:val="0"/>
          <w:numId w:val="2"/>
        </w:numPr>
        <w:spacing w:after="60" w:line="280" w:lineRule="auto"/>
        <w:jc w:val="both"/>
      </w:pPr>
      <w:r>
        <w:rPr>
          <w:color w:val="1A1A1A"/>
        </w:rPr>
        <w:t>Built the official Social Accounting Matrices of Argentina for years 2015 and 2018 — reference framework for subsequent policy analysis.</w:t>
      </w:r>
    </w:p>
    <w:p w14:paraId="412BDD0C" w14:textId="77777777" w:rsidR="0049098F" w:rsidRDefault="00000000">
      <w:pPr>
        <w:pStyle w:val="ListParagraph"/>
        <w:numPr>
          <w:ilvl w:val="0"/>
          <w:numId w:val="2"/>
        </w:numPr>
        <w:spacing w:after="60" w:line="280" w:lineRule="auto"/>
        <w:jc w:val="both"/>
      </w:pPr>
      <w:r>
        <w:rPr>
          <w:color w:val="1A1A1A"/>
        </w:rPr>
        <w:t>Led CGE-based assessments of trade negotiations including the MERCOSUR-EU agreement.</w:t>
      </w:r>
    </w:p>
    <w:p w14:paraId="4ACBF2A5" w14:textId="77777777" w:rsidR="0049098F" w:rsidRDefault="00000000">
      <w:pPr>
        <w:pStyle w:val="ListParagraph"/>
        <w:numPr>
          <w:ilvl w:val="0"/>
          <w:numId w:val="2"/>
        </w:numPr>
        <w:spacing w:after="60" w:line="280" w:lineRule="auto"/>
        <w:jc w:val="both"/>
      </w:pPr>
      <w:r>
        <w:rPr>
          <w:color w:val="1A1A1A"/>
        </w:rPr>
        <w:t>Implemented a stock-flow consistent macroeconomic model for Argentina.</w:t>
      </w:r>
    </w:p>
    <w:p w14:paraId="0D288341" w14:textId="77777777" w:rsidR="0049098F" w:rsidRDefault="0049098F">
      <w:pPr>
        <w:spacing w:after="120"/>
      </w:pPr>
    </w:p>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6800"/>
        <w:gridCol w:w="2560"/>
      </w:tblGrid>
      <w:tr w:rsidR="0049098F" w14:paraId="36D6CF4F" w14:textId="77777777">
        <w:trPr>
          <w:cantSplit/>
        </w:trPr>
        <w:tc>
          <w:tcPr>
            <w:tcW w:w="68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664009E3" w14:textId="77777777" w:rsidR="0049098F" w:rsidRDefault="00000000">
            <w:r>
              <w:rPr>
                <w:b/>
                <w:bCs/>
                <w:color w:val="0E2A47"/>
                <w:sz w:val="22"/>
                <w:szCs w:val="22"/>
              </w:rPr>
              <w:t>Coordinator, Econometrics and Modelling Unit</w:t>
            </w:r>
          </w:p>
        </w:tc>
        <w:tc>
          <w:tcPr>
            <w:tcW w:w="25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41C828EC" w14:textId="77777777" w:rsidR="0049098F" w:rsidRDefault="00000000">
            <w:pPr>
              <w:jc w:val="right"/>
            </w:pPr>
            <w:r>
              <w:rPr>
                <w:i/>
                <w:iCs/>
                <w:color w:val="1F7A70"/>
                <w:sz w:val="18"/>
                <w:szCs w:val="18"/>
              </w:rPr>
              <w:t>2010 – 2016</w:t>
            </w:r>
          </w:p>
        </w:tc>
      </w:tr>
    </w:tbl>
    <w:p w14:paraId="69DBE0EA" w14:textId="77777777" w:rsidR="0049098F" w:rsidRDefault="00000000">
      <w:pPr>
        <w:spacing w:before="20" w:after="100"/>
      </w:pPr>
      <w:r>
        <w:rPr>
          <w:color w:val="4A4A4A"/>
        </w:rPr>
        <w:t>Ministry of Foreign Affairs, International Trade and Worship</w:t>
      </w:r>
      <w:r>
        <w:rPr>
          <w:color w:val="D4A24C"/>
        </w:rPr>
        <w:t xml:space="preserve">  ·  </w:t>
      </w:r>
      <w:r>
        <w:rPr>
          <w:i/>
          <w:iCs/>
          <w:color w:val="7A7A7A"/>
          <w:sz w:val="18"/>
          <w:szCs w:val="18"/>
        </w:rPr>
        <w:t>Buenos Aires, Argentina</w:t>
      </w:r>
    </w:p>
    <w:p w14:paraId="33505B55" w14:textId="77777777" w:rsidR="0049098F" w:rsidRDefault="00000000">
      <w:pPr>
        <w:spacing w:after="80" w:line="280" w:lineRule="auto"/>
        <w:jc w:val="both"/>
      </w:pPr>
      <w:r>
        <w:rPr>
          <w:color w:val="1A1A1A"/>
        </w:rPr>
        <w:t>Coordination of the team responsible for impact assessment and computational model development (general and partial equilibrium, GTAP, GAMS).</w:t>
      </w:r>
    </w:p>
    <w:p w14:paraId="2CCC9C0E" w14:textId="77777777" w:rsidR="0049098F" w:rsidRDefault="00000000">
      <w:pPr>
        <w:pStyle w:val="ListParagraph"/>
        <w:numPr>
          <w:ilvl w:val="0"/>
          <w:numId w:val="2"/>
        </w:numPr>
        <w:spacing w:after="60" w:line="280" w:lineRule="auto"/>
        <w:jc w:val="both"/>
      </w:pPr>
      <w:r>
        <w:rPr>
          <w:color w:val="1A1A1A"/>
        </w:rPr>
        <w:t>Quantitative analysis underpinning Argentina’s positions in MERCOSUR and bilateral trade negotiations.</w:t>
      </w:r>
    </w:p>
    <w:p w14:paraId="408B8633" w14:textId="77777777" w:rsidR="0049098F" w:rsidRDefault="00000000">
      <w:pPr>
        <w:pStyle w:val="ListParagraph"/>
        <w:numPr>
          <w:ilvl w:val="0"/>
          <w:numId w:val="2"/>
        </w:numPr>
        <w:spacing w:after="60" w:line="280" w:lineRule="auto"/>
        <w:jc w:val="both"/>
      </w:pPr>
      <w:r>
        <w:rPr>
          <w:color w:val="1A1A1A"/>
        </w:rPr>
        <w:t>Construction of trade policy databases and Argentina-specific GTAP applications.</w:t>
      </w:r>
    </w:p>
    <w:p w14:paraId="43A82672" w14:textId="77777777" w:rsidR="0049098F" w:rsidRDefault="00000000">
      <w:pPr>
        <w:pStyle w:val="ListParagraph"/>
        <w:numPr>
          <w:ilvl w:val="0"/>
          <w:numId w:val="2"/>
        </w:numPr>
        <w:spacing w:after="60" w:line="280" w:lineRule="auto"/>
        <w:jc w:val="both"/>
      </w:pPr>
      <w:r>
        <w:rPr>
          <w:color w:val="1A1A1A"/>
        </w:rPr>
        <w:t>Capacity-building activities for foreign service officers and trade analysts.</w:t>
      </w:r>
    </w:p>
    <w:p w14:paraId="24D7CE0A" w14:textId="77777777" w:rsidR="0049098F" w:rsidRDefault="0049098F">
      <w:pPr>
        <w:spacing w:after="120"/>
      </w:pPr>
    </w:p>
    <w:p w14:paraId="06081B52" w14:textId="77777777" w:rsidR="0049098F" w:rsidRDefault="00000000">
      <w:pPr>
        <w:pBdr>
          <w:left w:val="single" w:sz="18" w:space="8" w:color="D4A24C"/>
        </w:pBdr>
        <w:spacing w:before="320" w:after="160"/>
        <w:ind w:left="120"/>
      </w:pPr>
      <w:r>
        <w:rPr>
          <w:b/>
          <w:bCs/>
          <w:color w:val="0E2A47"/>
          <w:spacing w:val="40"/>
          <w:sz w:val="22"/>
          <w:szCs w:val="22"/>
        </w:rPr>
        <w:t>EDUCATION</w:t>
      </w:r>
    </w:p>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6800"/>
        <w:gridCol w:w="2560"/>
      </w:tblGrid>
      <w:tr w:rsidR="0049098F" w14:paraId="2EF76A6C" w14:textId="77777777">
        <w:trPr>
          <w:cantSplit/>
        </w:trPr>
        <w:tc>
          <w:tcPr>
            <w:tcW w:w="68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000CC96C" w14:textId="77777777" w:rsidR="0049098F" w:rsidRDefault="00000000">
            <w:r>
              <w:rPr>
                <w:b/>
                <w:bCs/>
                <w:color w:val="0E2A47"/>
                <w:sz w:val="21"/>
                <w:szCs w:val="21"/>
              </w:rPr>
              <w:t>PhD in Economics</w:t>
            </w:r>
            <w:r>
              <w:rPr>
                <w:color w:val="D4A24C"/>
              </w:rPr>
              <w:t xml:space="preserve">  ·  </w:t>
            </w:r>
            <w:r>
              <w:rPr>
                <w:color w:val="4A4A4A"/>
              </w:rPr>
              <w:t>Universidad de Buenos Aires</w:t>
            </w:r>
          </w:p>
        </w:tc>
        <w:tc>
          <w:tcPr>
            <w:tcW w:w="25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0597E34B" w14:textId="77777777" w:rsidR="0049098F" w:rsidRDefault="00000000">
            <w:pPr>
              <w:jc w:val="right"/>
            </w:pPr>
            <w:r>
              <w:rPr>
                <w:i/>
                <w:iCs/>
                <w:color w:val="1F7A70"/>
                <w:sz w:val="18"/>
                <w:szCs w:val="18"/>
              </w:rPr>
              <w:t>2025</w:t>
            </w:r>
          </w:p>
        </w:tc>
      </w:tr>
    </w:tbl>
    <w:p w14:paraId="64BA7EE0" w14:textId="77777777" w:rsidR="0049098F" w:rsidRDefault="00000000">
      <w:pPr>
        <w:spacing w:before="20" w:after="100"/>
        <w:jc w:val="both"/>
      </w:pPr>
      <w:r>
        <w:rPr>
          <w:i/>
          <w:iCs/>
          <w:color w:val="4A4A4A"/>
          <w:sz w:val="19"/>
          <w:szCs w:val="19"/>
        </w:rPr>
        <w:t>Thesis: Modelling the Transition to a Sustainable Economy in Argentina — Three applied studies using a CGE model.</w:t>
      </w:r>
    </w:p>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6800"/>
        <w:gridCol w:w="2560"/>
      </w:tblGrid>
      <w:tr w:rsidR="0049098F" w14:paraId="7ACC337F" w14:textId="77777777">
        <w:trPr>
          <w:cantSplit/>
        </w:trPr>
        <w:tc>
          <w:tcPr>
            <w:tcW w:w="68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61A2569A" w14:textId="77777777" w:rsidR="0049098F" w:rsidRDefault="00000000">
            <w:r>
              <w:rPr>
                <w:b/>
                <w:bCs/>
                <w:color w:val="0E2A47"/>
                <w:sz w:val="21"/>
                <w:szCs w:val="21"/>
              </w:rPr>
              <w:t>Master's degree in Econometrics</w:t>
            </w:r>
            <w:r>
              <w:rPr>
                <w:color w:val="D4A24C"/>
              </w:rPr>
              <w:t xml:space="preserve">  ·  </w:t>
            </w:r>
            <w:r>
              <w:rPr>
                <w:color w:val="4A4A4A"/>
              </w:rPr>
              <w:t>Universidad Torcuato Di Tella</w:t>
            </w:r>
          </w:p>
        </w:tc>
        <w:tc>
          <w:tcPr>
            <w:tcW w:w="25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2BE13C1F" w14:textId="77777777" w:rsidR="0049098F" w:rsidRDefault="00000000">
            <w:pPr>
              <w:jc w:val="right"/>
            </w:pPr>
            <w:r>
              <w:rPr>
                <w:i/>
                <w:iCs/>
                <w:color w:val="1F7A70"/>
                <w:sz w:val="18"/>
                <w:szCs w:val="18"/>
              </w:rPr>
              <w:t>2012</w:t>
            </w:r>
          </w:p>
        </w:tc>
      </w:tr>
    </w:tbl>
    <w:p w14:paraId="06E07EDC" w14:textId="77777777" w:rsidR="0049098F" w:rsidRDefault="00000000">
      <w:pPr>
        <w:spacing w:before="20" w:after="100"/>
        <w:jc w:val="both"/>
      </w:pPr>
      <w:r>
        <w:rPr>
          <w:i/>
          <w:iCs/>
          <w:color w:val="4A4A4A"/>
          <w:sz w:val="19"/>
          <w:szCs w:val="19"/>
        </w:rPr>
        <w:t>Thesis: Impact assessment of the MERCOSUR-EU Agreement.</w:t>
      </w:r>
    </w:p>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6800"/>
        <w:gridCol w:w="2560"/>
      </w:tblGrid>
      <w:tr w:rsidR="0049098F" w14:paraId="39F27DBB" w14:textId="77777777">
        <w:trPr>
          <w:cantSplit/>
        </w:trPr>
        <w:tc>
          <w:tcPr>
            <w:tcW w:w="68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6D6F6ACD" w14:textId="77777777" w:rsidR="0049098F" w:rsidRDefault="00000000">
            <w:r>
              <w:rPr>
                <w:b/>
                <w:bCs/>
                <w:color w:val="0E2A47"/>
                <w:sz w:val="21"/>
                <w:szCs w:val="21"/>
              </w:rPr>
              <w:t>BA in Economics</w:t>
            </w:r>
            <w:r>
              <w:rPr>
                <w:color w:val="D4A24C"/>
              </w:rPr>
              <w:t xml:space="preserve">  ·  </w:t>
            </w:r>
            <w:r>
              <w:rPr>
                <w:color w:val="4A4A4A"/>
              </w:rPr>
              <w:t>Universidad de Buenos Aires</w:t>
            </w:r>
          </w:p>
        </w:tc>
        <w:tc>
          <w:tcPr>
            <w:tcW w:w="25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6661331B" w14:textId="77777777" w:rsidR="0049098F" w:rsidRDefault="00000000">
            <w:pPr>
              <w:jc w:val="right"/>
            </w:pPr>
            <w:r>
              <w:rPr>
                <w:i/>
                <w:iCs/>
                <w:color w:val="1F7A70"/>
                <w:sz w:val="18"/>
                <w:szCs w:val="18"/>
              </w:rPr>
              <w:t>2007</w:t>
            </w:r>
          </w:p>
        </w:tc>
      </w:tr>
    </w:tbl>
    <w:p w14:paraId="26CE507E" w14:textId="77777777" w:rsidR="0049098F" w:rsidRDefault="0049098F">
      <w:pPr>
        <w:spacing w:after="100"/>
      </w:pPr>
    </w:p>
    <w:p w14:paraId="53F2B848" w14:textId="77777777" w:rsidR="0049098F" w:rsidRDefault="00000000">
      <w:pPr>
        <w:pBdr>
          <w:left w:val="single" w:sz="18" w:space="8" w:color="D4A24C"/>
        </w:pBdr>
        <w:spacing w:before="320" w:after="160"/>
        <w:ind w:left="120"/>
      </w:pPr>
      <w:r>
        <w:rPr>
          <w:b/>
          <w:bCs/>
          <w:color w:val="0E2A47"/>
          <w:spacing w:val="40"/>
          <w:sz w:val="22"/>
          <w:szCs w:val="22"/>
        </w:rPr>
        <w:t>SPECIALIZED TRAINING</w:t>
      </w:r>
    </w:p>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6800"/>
        <w:gridCol w:w="2560"/>
      </w:tblGrid>
      <w:tr w:rsidR="0049098F" w14:paraId="047C095B" w14:textId="77777777">
        <w:trPr>
          <w:cantSplit/>
        </w:trPr>
        <w:tc>
          <w:tcPr>
            <w:tcW w:w="68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21947913" w14:textId="77777777" w:rsidR="0049098F" w:rsidRDefault="00000000">
            <w:r>
              <w:rPr>
                <w:b/>
                <w:bCs/>
                <w:color w:val="0E2A47"/>
                <w:sz w:val="21"/>
                <w:szCs w:val="21"/>
              </w:rPr>
              <w:t>Agent-Based Models</w:t>
            </w:r>
            <w:r>
              <w:rPr>
                <w:color w:val="D4A24C"/>
              </w:rPr>
              <w:t xml:space="preserve">  ·  </w:t>
            </w:r>
            <w:r>
              <w:rPr>
                <w:color w:val="4A4A4A"/>
              </w:rPr>
              <w:t>UNSAM</w:t>
            </w:r>
          </w:p>
        </w:tc>
        <w:tc>
          <w:tcPr>
            <w:tcW w:w="25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57F59C5A" w14:textId="77777777" w:rsidR="0049098F" w:rsidRDefault="00000000">
            <w:pPr>
              <w:jc w:val="right"/>
            </w:pPr>
            <w:r>
              <w:rPr>
                <w:i/>
                <w:iCs/>
                <w:color w:val="1F7A70"/>
                <w:sz w:val="18"/>
                <w:szCs w:val="18"/>
              </w:rPr>
              <w:t>2017</w:t>
            </w:r>
          </w:p>
        </w:tc>
      </w:tr>
    </w:tbl>
    <w:p w14:paraId="257FA7AD" w14:textId="77777777" w:rsidR="0049098F" w:rsidRDefault="0049098F">
      <w:pPr>
        <w:spacing w:after="100"/>
      </w:pPr>
    </w:p>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6800"/>
        <w:gridCol w:w="2560"/>
      </w:tblGrid>
      <w:tr w:rsidR="0049098F" w14:paraId="77640E1F" w14:textId="77777777">
        <w:trPr>
          <w:cantSplit/>
        </w:trPr>
        <w:tc>
          <w:tcPr>
            <w:tcW w:w="68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2D50537E" w14:textId="77777777" w:rsidR="0049098F" w:rsidRDefault="00000000">
            <w:r>
              <w:rPr>
                <w:b/>
                <w:bCs/>
                <w:color w:val="0E2A47"/>
                <w:sz w:val="21"/>
                <w:szCs w:val="21"/>
              </w:rPr>
              <w:t>Applied International Trade Models</w:t>
            </w:r>
            <w:r>
              <w:rPr>
                <w:color w:val="D4A24C"/>
              </w:rPr>
              <w:t xml:space="preserve">  ·  </w:t>
            </w:r>
            <w:r>
              <w:rPr>
                <w:color w:val="4A4A4A"/>
              </w:rPr>
              <w:t>WTO, Geneva</w:t>
            </w:r>
          </w:p>
        </w:tc>
        <w:tc>
          <w:tcPr>
            <w:tcW w:w="25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7D9FD2B9" w14:textId="77777777" w:rsidR="0049098F" w:rsidRDefault="00000000">
            <w:pPr>
              <w:jc w:val="right"/>
            </w:pPr>
            <w:r>
              <w:rPr>
                <w:i/>
                <w:iCs/>
                <w:color w:val="1F7A70"/>
                <w:sz w:val="18"/>
                <w:szCs w:val="18"/>
              </w:rPr>
              <w:t>2015</w:t>
            </w:r>
          </w:p>
        </w:tc>
      </w:tr>
    </w:tbl>
    <w:p w14:paraId="547EB279" w14:textId="77777777" w:rsidR="0049098F" w:rsidRDefault="0049098F">
      <w:pPr>
        <w:spacing w:after="100"/>
      </w:pPr>
    </w:p>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6800"/>
        <w:gridCol w:w="2560"/>
      </w:tblGrid>
      <w:tr w:rsidR="0049098F" w14:paraId="78B1AE7B" w14:textId="77777777">
        <w:trPr>
          <w:cantSplit/>
        </w:trPr>
        <w:tc>
          <w:tcPr>
            <w:tcW w:w="68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1B91A580" w14:textId="77777777" w:rsidR="0049098F" w:rsidRDefault="00000000">
            <w:r>
              <w:rPr>
                <w:b/>
                <w:bCs/>
                <w:color w:val="0E2A47"/>
                <w:sz w:val="21"/>
                <w:szCs w:val="21"/>
              </w:rPr>
              <w:t>Advanced CGE, Econometrics and Quantitative Economics</w:t>
            </w:r>
            <w:r>
              <w:rPr>
                <w:color w:val="D4A24C"/>
              </w:rPr>
              <w:t xml:space="preserve">  ·  </w:t>
            </w:r>
            <w:r>
              <w:rPr>
                <w:color w:val="4A4A4A"/>
              </w:rPr>
              <w:t>Czech University of Life Sciences, Prague</w:t>
            </w:r>
          </w:p>
        </w:tc>
        <w:tc>
          <w:tcPr>
            <w:tcW w:w="25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3D86D54D" w14:textId="77777777" w:rsidR="0049098F" w:rsidRDefault="00000000">
            <w:pPr>
              <w:jc w:val="right"/>
            </w:pPr>
            <w:r>
              <w:rPr>
                <w:i/>
                <w:iCs/>
                <w:color w:val="1F7A70"/>
                <w:sz w:val="18"/>
                <w:szCs w:val="18"/>
              </w:rPr>
              <w:t>2014</w:t>
            </w:r>
          </w:p>
        </w:tc>
      </w:tr>
    </w:tbl>
    <w:p w14:paraId="537F97C6" w14:textId="77777777" w:rsidR="0049098F" w:rsidRDefault="0049098F">
      <w:pPr>
        <w:spacing w:after="100"/>
      </w:pPr>
    </w:p>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6800"/>
        <w:gridCol w:w="2560"/>
      </w:tblGrid>
      <w:tr w:rsidR="0049098F" w14:paraId="7A6AF88C" w14:textId="77777777">
        <w:trPr>
          <w:cantSplit/>
        </w:trPr>
        <w:tc>
          <w:tcPr>
            <w:tcW w:w="68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60EE60C4" w14:textId="77777777" w:rsidR="0049098F" w:rsidRDefault="00000000">
            <w:r>
              <w:rPr>
                <w:b/>
                <w:bCs/>
                <w:color w:val="0E2A47"/>
                <w:sz w:val="21"/>
                <w:szCs w:val="21"/>
              </w:rPr>
              <w:t>GTAP 101 Course</w:t>
            </w:r>
            <w:r>
              <w:rPr>
                <w:color w:val="D4A24C"/>
              </w:rPr>
              <w:t xml:space="preserve">  ·  </w:t>
            </w:r>
            <w:r>
              <w:rPr>
                <w:color w:val="4A4A4A"/>
              </w:rPr>
              <w:t>Purdue University</w:t>
            </w:r>
          </w:p>
        </w:tc>
        <w:tc>
          <w:tcPr>
            <w:tcW w:w="25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3403373D" w14:textId="77777777" w:rsidR="0049098F" w:rsidRDefault="00000000">
            <w:pPr>
              <w:jc w:val="right"/>
            </w:pPr>
            <w:r>
              <w:rPr>
                <w:i/>
                <w:iCs/>
                <w:color w:val="1F7A70"/>
                <w:sz w:val="18"/>
                <w:szCs w:val="18"/>
              </w:rPr>
              <w:t>2014</w:t>
            </w:r>
          </w:p>
        </w:tc>
      </w:tr>
    </w:tbl>
    <w:p w14:paraId="74CE0772" w14:textId="77777777" w:rsidR="0049098F" w:rsidRDefault="0049098F">
      <w:pPr>
        <w:spacing w:after="100"/>
      </w:pPr>
    </w:p>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6800"/>
        <w:gridCol w:w="2560"/>
      </w:tblGrid>
      <w:tr w:rsidR="0049098F" w14:paraId="14166B5C" w14:textId="77777777">
        <w:trPr>
          <w:cantSplit/>
        </w:trPr>
        <w:tc>
          <w:tcPr>
            <w:tcW w:w="68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1F009288" w14:textId="77777777" w:rsidR="0049098F" w:rsidRDefault="00000000">
            <w:r>
              <w:rPr>
                <w:b/>
                <w:bCs/>
                <w:color w:val="0E2A47"/>
                <w:sz w:val="21"/>
                <w:szCs w:val="21"/>
              </w:rPr>
              <w:t>Introductory CGE, Econometrics and Quantitative Economics</w:t>
            </w:r>
            <w:r>
              <w:rPr>
                <w:color w:val="D4A24C"/>
              </w:rPr>
              <w:t xml:space="preserve">  ·  </w:t>
            </w:r>
            <w:r>
              <w:rPr>
                <w:color w:val="4A4A4A"/>
              </w:rPr>
              <w:t>Brussels Business School</w:t>
            </w:r>
          </w:p>
        </w:tc>
        <w:tc>
          <w:tcPr>
            <w:tcW w:w="25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74023775" w14:textId="77777777" w:rsidR="0049098F" w:rsidRDefault="00000000">
            <w:pPr>
              <w:jc w:val="right"/>
            </w:pPr>
            <w:r>
              <w:rPr>
                <w:i/>
                <w:iCs/>
                <w:color w:val="1F7A70"/>
                <w:sz w:val="18"/>
                <w:szCs w:val="18"/>
              </w:rPr>
              <w:t>2012</w:t>
            </w:r>
          </w:p>
        </w:tc>
      </w:tr>
    </w:tbl>
    <w:p w14:paraId="3B21529B" w14:textId="77777777" w:rsidR="0049098F" w:rsidRDefault="0049098F">
      <w:pPr>
        <w:spacing w:after="100"/>
      </w:pPr>
    </w:p>
    <w:p w14:paraId="086AE844" w14:textId="77777777" w:rsidR="0049098F" w:rsidRDefault="00000000">
      <w:pPr>
        <w:pBdr>
          <w:left w:val="single" w:sz="18" w:space="8" w:color="D4A24C"/>
        </w:pBdr>
        <w:spacing w:before="320" w:after="160"/>
        <w:ind w:left="120"/>
      </w:pPr>
      <w:r>
        <w:rPr>
          <w:b/>
          <w:bCs/>
          <w:color w:val="0E2A47"/>
          <w:spacing w:val="40"/>
          <w:sz w:val="22"/>
          <w:szCs w:val="22"/>
        </w:rPr>
        <w:t>TEACHING</w:t>
      </w:r>
    </w:p>
    <w:p w14:paraId="085D3805" w14:textId="77777777" w:rsidR="0049098F" w:rsidRDefault="00000000">
      <w:pPr>
        <w:spacing w:after="100"/>
      </w:pPr>
      <w:r>
        <w:rPr>
          <w:b/>
          <w:bCs/>
          <w:color w:val="1F7A70"/>
        </w:rPr>
        <w:t>Current positions</w:t>
      </w:r>
    </w:p>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6800"/>
        <w:gridCol w:w="2560"/>
      </w:tblGrid>
      <w:tr w:rsidR="0049098F" w14:paraId="6586889C" w14:textId="77777777">
        <w:trPr>
          <w:cantSplit/>
        </w:trPr>
        <w:tc>
          <w:tcPr>
            <w:tcW w:w="68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7B3ADDF2" w14:textId="77777777" w:rsidR="0049098F" w:rsidRDefault="00000000">
            <w:r>
              <w:rPr>
                <w:b/>
                <w:bCs/>
                <w:color w:val="0E2A47"/>
                <w:sz w:val="21"/>
                <w:szCs w:val="21"/>
              </w:rPr>
              <w:t>Macroeconomics I</w:t>
            </w:r>
            <w:r>
              <w:rPr>
                <w:color w:val="D4A24C"/>
              </w:rPr>
              <w:t xml:space="preserve">  ·  </w:t>
            </w:r>
            <w:r>
              <w:rPr>
                <w:color w:val="4A4A4A"/>
              </w:rPr>
              <w:t xml:space="preserve">FCE-UBA — </w:t>
            </w:r>
            <w:proofErr w:type="spellStart"/>
            <w:r>
              <w:rPr>
                <w:color w:val="4A4A4A"/>
              </w:rPr>
              <w:t>Cátedra</w:t>
            </w:r>
            <w:proofErr w:type="spellEnd"/>
            <w:r>
              <w:rPr>
                <w:color w:val="4A4A4A"/>
              </w:rPr>
              <w:t xml:space="preserve"> Zack</w:t>
            </w:r>
          </w:p>
        </w:tc>
        <w:tc>
          <w:tcPr>
            <w:tcW w:w="25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1C618DB8" w14:textId="77777777" w:rsidR="0049098F" w:rsidRDefault="00000000">
            <w:pPr>
              <w:jc w:val="right"/>
            </w:pPr>
            <w:r>
              <w:rPr>
                <w:i/>
                <w:iCs/>
                <w:color w:val="1F7A70"/>
                <w:sz w:val="18"/>
                <w:szCs w:val="18"/>
              </w:rPr>
              <w:t>2026 – Present</w:t>
            </w:r>
          </w:p>
        </w:tc>
      </w:tr>
    </w:tbl>
    <w:p w14:paraId="7533AE6C" w14:textId="77777777" w:rsidR="0049098F" w:rsidRDefault="00000000">
      <w:pPr>
        <w:spacing w:before="20" w:after="100"/>
        <w:jc w:val="both"/>
      </w:pPr>
      <w:r>
        <w:rPr>
          <w:i/>
          <w:iCs/>
          <w:color w:val="4A4A4A"/>
          <w:sz w:val="19"/>
          <w:szCs w:val="19"/>
        </w:rPr>
        <w:t>Co-taught with Juan Mercatante. Classical model, Keynes's General Theory, IS-LM, portfolio choice.</w:t>
      </w:r>
    </w:p>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6800"/>
        <w:gridCol w:w="2560"/>
      </w:tblGrid>
      <w:tr w:rsidR="0049098F" w14:paraId="19877046" w14:textId="77777777">
        <w:trPr>
          <w:cantSplit/>
        </w:trPr>
        <w:tc>
          <w:tcPr>
            <w:tcW w:w="68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5AB758B3" w14:textId="77777777" w:rsidR="0049098F" w:rsidRDefault="00000000">
            <w:r>
              <w:rPr>
                <w:b/>
                <w:bCs/>
                <w:color w:val="0E2A47"/>
                <w:sz w:val="21"/>
                <w:szCs w:val="21"/>
              </w:rPr>
              <w:t>Productive Development Policy</w:t>
            </w:r>
            <w:r>
              <w:rPr>
                <w:color w:val="D4A24C"/>
              </w:rPr>
              <w:t xml:space="preserve">  ·  </w:t>
            </w:r>
            <w:r>
              <w:rPr>
                <w:color w:val="4A4A4A"/>
              </w:rPr>
              <w:t xml:space="preserve">Universidad Austral — </w:t>
            </w:r>
            <w:proofErr w:type="gramStart"/>
            <w:r>
              <w:rPr>
                <w:color w:val="4A4A4A"/>
              </w:rPr>
              <w:t>Master's in Public Policy</w:t>
            </w:r>
            <w:proofErr w:type="gramEnd"/>
          </w:p>
        </w:tc>
        <w:tc>
          <w:tcPr>
            <w:tcW w:w="25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46D2A16B" w14:textId="77777777" w:rsidR="0049098F" w:rsidRDefault="00000000">
            <w:pPr>
              <w:jc w:val="right"/>
            </w:pPr>
            <w:r>
              <w:rPr>
                <w:i/>
                <w:iCs/>
                <w:color w:val="1F7A70"/>
                <w:sz w:val="18"/>
                <w:szCs w:val="18"/>
              </w:rPr>
              <w:t>2019 – Present</w:t>
            </w:r>
          </w:p>
        </w:tc>
      </w:tr>
    </w:tbl>
    <w:p w14:paraId="7BEADE34" w14:textId="77777777" w:rsidR="0049098F" w:rsidRDefault="0049098F">
      <w:pPr>
        <w:spacing w:after="100"/>
      </w:pPr>
    </w:p>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6800"/>
        <w:gridCol w:w="2560"/>
      </w:tblGrid>
      <w:tr w:rsidR="0049098F" w14:paraId="09FB58A7" w14:textId="77777777">
        <w:trPr>
          <w:cantSplit/>
        </w:trPr>
        <w:tc>
          <w:tcPr>
            <w:tcW w:w="68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7C5B7A9B" w14:textId="77777777" w:rsidR="0049098F" w:rsidRDefault="00000000">
            <w:r>
              <w:rPr>
                <w:b/>
                <w:bCs/>
                <w:color w:val="0E2A47"/>
                <w:sz w:val="21"/>
                <w:szCs w:val="21"/>
              </w:rPr>
              <w:t>Introduction to Computational Models</w:t>
            </w:r>
            <w:r>
              <w:rPr>
                <w:color w:val="D4A24C"/>
              </w:rPr>
              <w:t xml:space="preserve">  ·  </w:t>
            </w:r>
            <w:r>
              <w:rPr>
                <w:color w:val="4A4A4A"/>
              </w:rPr>
              <w:t>UNSAM — Master's in Economic Development</w:t>
            </w:r>
          </w:p>
        </w:tc>
        <w:tc>
          <w:tcPr>
            <w:tcW w:w="25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5C7B871D" w14:textId="77777777" w:rsidR="0049098F" w:rsidRDefault="00000000">
            <w:pPr>
              <w:jc w:val="right"/>
            </w:pPr>
            <w:r>
              <w:rPr>
                <w:i/>
                <w:iCs/>
                <w:color w:val="1F7A70"/>
                <w:sz w:val="18"/>
                <w:szCs w:val="18"/>
              </w:rPr>
              <w:t>2020 – Present</w:t>
            </w:r>
          </w:p>
        </w:tc>
      </w:tr>
    </w:tbl>
    <w:p w14:paraId="0A84AE7A" w14:textId="77777777" w:rsidR="0049098F" w:rsidRDefault="0049098F">
      <w:pPr>
        <w:spacing w:after="100"/>
      </w:pPr>
    </w:p>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6800"/>
        <w:gridCol w:w="2560"/>
      </w:tblGrid>
      <w:tr w:rsidR="0049098F" w14:paraId="24D54464" w14:textId="77777777">
        <w:trPr>
          <w:cantSplit/>
        </w:trPr>
        <w:tc>
          <w:tcPr>
            <w:tcW w:w="68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1F262D74" w14:textId="77777777" w:rsidR="0049098F" w:rsidRDefault="00000000">
            <w:proofErr w:type="spellStart"/>
            <w:r>
              <w:rPr>
                <w:b/>
                <w:bCs/>
                <w:color w:val="0E2A47"/>
                <w:sz w:val="21"/>
                <w:szCs w:val="21"/>
              </w:rPr>
              <w:t>Macroeconometrics</w:t>
            </w:r>
            <w:proofErr w:type="spellEnd"/>
            <w:r>
              <w:rPr>
                <w:b/>
                <w:bCs/>
                <w:color w:val="0E2A47"/>
                <w:sz w:val="21"/>
                <w:szCs w:val="21"/>
              </w:rPr>
              <w:t>: Time Series Models</w:t>
            </w:r>
            <w:r>
              <w:rPr>
                <w:color w:val="D4A24C"/>
              </w:rPr>
              <w:t xml:space="preserve">  ·  </w:t>
            </w:r>
            <w:r>
              <w:rPr>
                <w:color w:val="4A4A4A"/>
              </w:rPr>
              <w:t>UNSAM — Master's in Economic Development</w:t>
            </w:r>
          </w:p>
        </w:tc>
        <w:tc>
          <w:tcPr>
            <w:tcW w:w="25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16AA7849" w14:textId="77777777" w:rsidR="0049098F" w:rsidRDefault="00000000">
            <w:pPr>
              <w:jc w:val="right"/>
            </w:pPr>
            <w:r>
              <w:rPr>
                <w:i/>
                <w:iCs/>
                <w:color w:val="1F7A70"/>
                <w:sz w:val="18"/>
                <w:szCs w:val="18"/>
              </w:rPr>
              <w:t>2023 – Present</w:t>
            </w:r>
          </w:p>
        </w:tc>
      </w:tr>
    </w:tbl>
    <w:p w14:paraId="24AD68D3" w14:textId="77777777" w:rsidR="0049098F" w:rsidRDefault="0049098F">
      <w:pPr>
        <w:spacing w:after="100"/>
      </w:pPr>
    </w:p>
    <w:p w14:paraId="2B9B3ED8" w14:textId="77777777" w:rsidR="0049098F" w:rsidRDefault="00000000">
      <w:pPr>
        <w:spacing w:before="100" w:after="100"/>
      </w:pPr>
      <w:r>
        <w:rPr>
          <w:b/>
          <w:bCs/>
          <w:color w:val="1F7A70"/>
        </w:rPr>
        <w:t>Past positions</w:t>
      </w:r>
    </w:p>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6800"/>
        <w:gridCol w:w="2560"/>
      </w:tblGrid>
      <w:tr w:rsidR="0049098F" w14:paraId="41E309AD" w14:textId="77777777">
        <w:trPr>
          <w:cantSplit/>
        </w:trPr>
        <w:tc>
          <w:tcPr>
            <w:tcW w:w="68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7DC6B649" w14:textId="77777777" w:rsidR="0049098F" w:rsidRDefault="00000000">
            <w:r>
              <w:rPr>
                <w:b/>
                <w:bCs/>
                <w:color w:val="0E2A47"/>
                <w:sz w:val="21"/>
                <w:szCs w:val="21"/>
              </w:rPr>
              <w:t>Statistical Methods Applied to International Trade</w:t>
            </w:r>
            <w:r>
              <w:rPr>
                <w:color w:val="D4A24C"/>
              </w:rPr>
              <w:t xml:space="preserve">  ·  </w:t>
            </w:r>
            <w:r>
              <w:rPr>
                <w:color w:val="4A4A4A"/>
              </w:rPr>
              <w:t xml:space="preserve">UBA — </w:t>
            </w:r>
            <w:proofErr w:type="gramStart"/>
            <w:r>
              <w:rPr>
                <w:color w:val="4A4A4A"/>
              </w:rPr>
              <w:t>Master's in International</w:t>
            </w:r>
            <w:proofErr w:type="gramEnd"/>
            <w:r>
              <w:rPr>
                <w:color w:val="4A4A4A"/>
              </w:rPr>
              <w:t xml:space="preserve"> Economic Relations</w:t>
            </w:r>
          </w:p>
        </w:tc>
        <w:tc>
          <w:tcPr>
            <w:tcW w:w="25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4B4C1C35" w14:textId="77777777" w:rsidR="0049098F" w:rsidRDefault="00000000">
            <w:pPr>
              <w:jc w:val="right"/>
            </w:pPr>
            <w:r>
              <w:rPr>
                <w:i/>
                <w:iCs/>
                <w:color w:val="1F7A70"/>
                <w:sz w:val="18"/>
                <w:szCs w:val="18"/>
              </w:rPr>
              <w:t>2013 – 2019</w:t>
            </w:r>
          </w:p>
        </w:tc>
      </w:tr>
    </w:tbl>
    <w:p w14:paraId="3DF70551" w14:textId="77777777" w:rsidR="0049098F" w:rsidRDefault="0049098F">
      <w:pPr>
        <w:spacing w:after="100"/>
      </w:pPr>
    </w:p>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6800"/>
        <w:gridCol w:w="2560"/>
      </w:tblGrid>
      <w:tr w:rsidR="0049098F" w14:paraId="56DB54CD" w14:textId="77777777">
        <w:trPr>
          <w:cantSplit/>
        </w:trPr>
        <w:tc>
          <w:tcPr>
            <w:tcW w:w="68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4893DB9A" w14:textId="77777777" w:rsidR="0049098F" w:rsidRDefault="00000000">
            <w:r>
              <w:rPr>
                <w:b/>
                <w:bCs/>
                <w:color w:val="0E2A47"/>
                <w:sz w:val="21"/>
                <w:szCs w:val="21"/>
              </w:rPr>
              <w:t>Economics I</w:t>
            </w:r>
            <w:r>
              <w:rPr>
                <w:color w:val="D4A24C"/>
              </w:rPr>
              <w:t xml:space="preserve">  ·  </w:t>
            </w:r>
            <w:r>
              <w:rPr>
                <w:color w:val="4A4A4A"/>
              </w:rPr>
              <w:t>UBA — Common Basic Cycle (CBC)</w:t>
            </w:r>
          </w:p>
        </w:tc>
        <w:tc>
          <w:tcPr>
            <w:tcW w:w="25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6B5C815A" w14:textId="77777777" w:rsidR="0049098F" w:rsidRDefault="00000000">
            <w:pPr>
              <w:jc w:val="right"/>
            </w:pPr>
            <w:r>
              <w:rPr>
                <w:i/>
                <w:iCs/>
                <w:color w:val="1F7A70"/>
                <w:sz w:val="18"/>
                <w:szCs w:val="18"/>
              </w:rPr>
              <w:t>2011 – 2016</w:t>
            </w:r>
          </w:p>
        </w:tc>
      </w:tr>
    </w:tbl>
    <w:p w14:paraId="37512719" w14:textId="77777777" w:rsidR="0049098F" w:rsidRDefault="0049098F">
      <w:pPr>
        <w:spacing w:after="100"/>
      </w:pPr>
    </w:p>
    <w:p w14:paraId="3F55AFC4" w14:textId="77777777" w:rsidR="0049098F" w:rsidRDefault="00000000">
      <w:pPr>
        <w:spacing w:before="100" w:after="100"/>
      </w:pPr>
      <w:r>
        <w:rPr>
          <w:b/>
          <w:bCs/>
          <w:color w:val="1F7A70"/>
        </w:rPr>
        <w:t>Short courses delivered</w:t>
      </w:r>
    </w:p>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6800"/>
        <w:gridCol w:w="2560"/>
      </w:tblGrid>
      <w:tr w:rsidR="0049098F" w14:paraId="283E28AB" w14:textId="77777777">
        <w:trPr>
          <w:cantSplit/>
        </w:trPr>
        <w:tc>
          <w:tcPr>
            <w:tcW w:w="68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5544C932" w14:textId="77777777" w:rsidR="0049098F" w:rsidRDefault="00000000">
            <w:r>
              <w:rPr>
                <w:b/>
                <w:bCs/>
                <w:color w:val="0E2A47"/>
                <w:sz w:val="21"/>
                <w:szCs w:val="21"/>
              </w:rPr>
              <w:t>Employment Impact Assessment Methodology</w:t>
            </w:r>
            <w:r>
              <w:rPr>
                <w:color w:val="D4A24C"/>
              </w:rPr>
              <w:t xml:space="preserve">  ·  </w:t>
            </w:r>
            <w:r>
              <w:rPr>
                <w:color w:val="4A4A4A"/>
              </w:rPr>
              <w:t>Government of Malawi, Salima — Funded by ILO</w:t>
            </w:r>
          </w:p>
        </w:tc>
        <w:tc>
          <w:tcPr>
            <w:tcW w:w="25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4AE75895" w14:textId="77777777" w:rsidR="0049098F" w:rsidRDefault="00000000">
            <w:pPr>
              <w:jc w:val="right"/>
            </w:pPr>
            <w:r>
              <w:rPr>
                <w:i/>
                <w:iCs/>
                <w:color w:val="1F7A70"/>
                <w:sz w:val="18"/>
                <w:szCs w:val="18"/>
              </w:rPr>
              <w:t>2024</w:t>
            </w:r>
          </w:p>
        </w:tc>
      </w:tr>
    </w:tbl>
    <w:p w14:paraId="73AAE81B" w14:textId="77777777" w:rsidR="0049098F" w:rsidRDefault="0049098F">
      <w:pPr>
        <w:spacing w:after="100"/>
      </w:pPr>
    </w:p>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6800"/>
        <w:gridCol w:w="2560"/>
      </w:tblGrid>
      <w:tr w:rsidR="0049098F" w14:paraId="65F93F65" w14:textId="77777777">
        <w:trPr>
          <w:cantSplit/>
        </w:trPr>
        <w:tc>
          <w:tcPr>
            <w:tcW w:w="68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7E9758A7" w14:textId="77777777" w:rsidR="0049098F" w:rsidRDefault="00000000">
            <w:r>
              <w:rPr>
                <w:b/>
                <w:bCs/>
                <w:color w:val="0E2A47"/>
                <w:sz w:val="21"/>
                <w:szCs w:val="21"/>
              </w:rPr>
              <w:t>Trade Policy Impact Assessment using Computational Models</w:t>
            </w:r>
            <w:r>
              <w:rPr>
                <w:color w:val="D4A24C"/>
              </w:rPr>
              <w:t xml:space="preserve">  ·  </w:t>
            </w:r>
            <w:r>
              <w:rPr>
                <w:color w:val="4A4A4A"/>
              </w:rPr>
              <w:t>Ministry of Foreign Affairs of Paraguay, Asunción — Funded by ALADI</w:t>
            </w:r>
          </w:p>
        </w:tc>
        <w:tc>
          <w:tcPr>
            <w:tcW w:w="25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0F3100D2" w14:textId="77777777" w:rsidR="0049098F" w:rsidRDefault="00000000">
            <w:pPr>
              <w:jc w:val="right"/>
            </w:pPr>
            <w:r>
              <w:rPr>
                <w:i/>
                <w:iCs/>
                <w:color w:val="1F7A70"/>
                <w:sz w:val="18"/>
                <w:szCs w:val="18"/>
              </w:rPr>
              <w:t>2022</w:t>
            </w:r>
          </w:p>
        </w:tc>
      </w:tr>
    </w:tbl>
    <w:p w14:paraId="2601EDFE" w14:textId="77777777" w:rsidR="0049098F" w:rsidRDefault="0049098F">
      <w:pPr>
        <w:spacing w:after="100"/>
      </w:pPr>
    </w:p>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6800"/>
        <w:gridCol w:w="2560"/>
      </w:tblGrid>
      <w:tr w:rsidR="0049098F" w14:paraId="24795064" w14:textId="77777777">
        <w:trPr>
          <w:cantSplit/>
        </w:trPr>
        <w:tc>
          <w:tcPr>
            <w:tcW w:w="68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3313FD1F" w14:textId="77777777" w:rsidR="0049098F" w:rsidRDefault="00000000">
            <w:r>
              <w:rPr>
                <w:b/>
                <w:bCs/>
                <w:color w:val="0E2A47"/>
                <w:sz w:val="21"/>
                <w:szCs w:val="21"/>
              </w:rPr>
              <w:t>Trade Policy Impact Assessment using Computational Models</w:t>
            </w:r>
            <w:r>
              <w:rPr>
                <w:color w:val="D4A24C"/>
              </w:rPr>
              <w:t xml:space="preserve">  ·  </w:t>
            </w:r>
            <w:r>
              <w:rPr>
                <w:color w:val="4A4A4A"/>
              </w:rPr>
              <w:t xml:space="preserve">MINCETUR Peru, Lima — Funded by </w:t>
            </w:r>
            <w:proofErr w:type="spellStart"/>
            <w:r>
              <w:rPr>
                <w:color w:val="4A4A4A"/>
              </w:rPr>
              <w:t>CoWaters</w:t>
            </w:r>
            <w:proofErr w:type="spellEnd"/>
            <w:r>
              <w:rPr>
                <w:color w:val="4A4A4A"/>
              </w:rPr>
              <w:t xml:space="preserve"> (Canada)</w:t>
            </w:r>
          </w:p>
        </w:tc>
        <w:tc>
          <w:tcPr>
            <w:tcW w:w="25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20E24B8E" w14:textId="77777777" w:rsidR="0049098F" w:rsidRDefault="00000000">
            <w:pPr>
              <w:jc w:val="right"/>
            </w:pPr>
            <w:r>
              <w:rPr>
                <w:i/>
                <w:iCs/>
                <w:color w:val="1F7A70"/>
                <w:sz w:val="18"/>
                <w:szCs w:val="18"/>
              </w:rPr>
              <w:t>2021</w:t>
            </w:r>
          </w:p>
        </w:tc>
      </w:tr>
    </w:tbl>
    <w:p w14:paraId="5D0DE2F2" w14:textId="77777777" w:rsidR="0049098F" w:rsidRDefault="0049098F">
      <w:pPr>
        <w:spacing w:after="100"/>
      </w:pPr>
    </w:p>
    <w:p w14:paraId="78C836DA" w14:textId="77777777" w:rsidR="0049098F" w:rsidRDefault="00000000">
      <w:pPr>
        <w:pBdr>
          <w:left w:val="single" w:sz="18" w:space="8" w:color="D4A24C"/>
        </w:pBdr>
        <w:spacing w:before="320" w:after="160"/>
        <w:ind w:left="120"/>
      </w:pPr>
      <w:r>
        <w:rPr>
          <w:b/>
          <w:bCs/>
          <w:color w:val="0E2A47"/>
          <w:spacing w:val="40"/>
          <w:sz w:val="22"/>
          <w:szCs w:val="22"/>
        </w:rPr>
        <w:t>SELECTED PUBLICATIONS</w:t>
      </w:r>
    </w:p>
    <w:p w14:paraId="33ED3A57" w14:textId="77777777" w:rsidR="0049098F" w:rsidRDefault="00000000">
      <w:pPr>
        <w:spacing w:after="100"/>
      </w:pPr>
      <w:r>
        <w:rPr>
          <w:b/>
          <w:bCs/>
          <w:color w:val="1F7A70"/>
        </w:rPr>
        <w:t>Peer-reviewed articles</w:t>
      </w:r>
    </w:p>
    <w:p w14:paraId="2EE3D9DF" w14:textId="77777777" w:rsidR="0049098F" w:rsidRDefault="00000000">
      <w:pPr>
        <w:spacing w:after="100" w:line="280" w:lineRule="auto"/>
        <w:ind w:left="360" w:hanging="360"/>
        <w:jc w:val="both"/>
      </w:pPr>
      <w:r>
        <w:rPr>
          <w:b/>
          <w:bCs/>
          <w:color w:val="1F7A70"/>
          <w:sz w:val="18"/>
          <w:szCs w:val="18"/>
        </w:rPr>
        <w:t xml:space="preserve">2026  </w:t>
      </w:r>
      <w:proofErr w:type="spellStart"/>
      <w:r>
        <w:rPr>
          <w:color w:val="1A1A1A"/>
        </w:rPr>
        <w:t>Elosegui</w:t>
      </w:r>
      <w:proofErr w:type="spellEnd"/>
      <w:r>
        <w:rPr>
          <w:color w:val="1A1A1A"/>
        </w:rPr>
        <w:t>, P., Michelena, G., &amp; Herrera Gomez, M. A multiregional and multisectoral analysis of trade flow and economic linkages in the Argentinean economic regions.</w:t>
      </w:r>
      <w:r>
        <w:rPr>
          <w:i/>
          <w:iCs/>
          <w:color w:val="7A7A7A"/>
          <w:sz w:val="19"/>
          <w:szCs w:val="19"/>
        </w:rPr>
        <w:t xml:space="preserve">  </w:t>
      </w:r>
      <w:proofErr w:type="spellStart"/>
      <w:r>
        <w:rPr>
          <w:i/>
          <w:iCs/>
          <w:color w:val="7A7A7A"/>
          <w:sz w:val="19"/>
          <w:szCs w:val="19"/>
        </w:rPr>
        <w:t>Económica</w:t>
      </w:r>
      <w:proofErr w:type="spellEnd"/>
      <w:r>
        <w:rPr>
          <w:i/>
          <w:iCs/>
          <w:color w:val="7A7A7A"/>
          <w:sz w:val="19"/>
          <w:szCs w:val="19"/>
        </w:rPr>
        <w:t>, 72(1), 047. DOI: 10.24215/18521649e047.</w:t>
      </w:r>
    </w:p>
    <w:p w14:paraId="762A17AD" w14:textId="77777777" w:rsidR="0049098F" w:rsidRDefault="00000000">
      <w:pPr>
        <w:spacing w:after="100" w:line="280" w:lineRule="auto"/>
        <w:ind w:left="360" w:hanging="360"/>
        <w:jc w:val="both"/>
      </w:pPr>
      <w:r>
        <w:rPr>
          <w:b/>
          <w:bCs/>
          <w:color w:val="1F7A70"/>
          <w:sz w:val="18"/>
          <w:szCs w:val="18"/>
        </w:rPr>
        <w:t xml:space="preserve">2021  </w:t>
      </w:r>
      <w:r>
        <w:rPr>
          <w:color w:val="1A1A1A"/>
        </w:rPr>
        <w:t>A Gathering of Storms: The Impact of COVID-19 Pandemic on the Balance of Payments of Emerging Markets and Developing Economies (EMDEs).</w:t>
      </w:r>
      <w:r>
        <w:rPr>
          <w:i/>
          <w:iCs/>
          <w:color w:val="7A7A7A"/>
          <w:sz w:val="19"/>
          <w:szCs w:val="19"/>
        </w:rPr>
        <w:t xml:space="preserve">  International Journal of Political Economy.</w:t>
      </w:r>
    </w:p>
    <w:p w14:paraId="47DB359E" w14:textId="77777777" w:rsidR="0049098F" w:rsidRDefault="00000000">
      <w:pPr>
        <w:spacing w:after="100" w:line="280" w:lineRule="auto"/>
        <w:ind w:left="360" w:hanging="360"/>
        <w:jc w:val="both"/>
      </w:pPr>
      <w:r>
        <w:rPr>
          <w:b/>
          <w:bCs/>
          <w:color w:val="1F7A70"/>
          <w:sz w:val="18"/>
          <w:szCs w:val="18"/>
        </w:rPr>
        <w:t xml:space="preserve">2020  </w:t>
      </w:r>
      <w:r>
        <w:rPr>
          <w:color w:val="1A1A1A"/>
        </w:rPr>
        <w:t xml:space="preserve">Shocks </w:t>
      </w:r>
      <w:proofErr w:type="spellStart"/>
      <w:r>
        <w:rPr>
          <w:color w:val="1A1A1A"/>
        </w:rPr>
        <w:t>exógenos</w:t>
      </w:r>
      <w:proofErr w:type="spellEnd"/>
      <w:r>
        <w:rPr>
          <w:color w:val="1A1A1A"/>
        </w:rPr>
        <w:t xml:space="preserve"> y </w:t>
      </w:r>
      <w:proofErr w:type="spellStart"/>
      <w:r>
        <w:rPr>
          <w:color w:val="1A1A1A"/>
        </w:rPr>
        <w:t>endeudamiento</w:t>
      </w:r>
      <w:proofErr w:type="spellEnd"/>
      <w:r>
        <w:rPr>
          <w:color w:val="1A1A1A"/>
        </w:rPr>
        <w:t xml:space="preserve"> </w:t>
      </w:r>
      <w:proofErr w:type="spellStart"/>
      <w:r>
        <w:rPr>
          <w:color w:val="1A1A1A"/>
        </w:rPr>
        <w:t>externo</w:t>
      </w:r>
      <w:proofErr w:type="spellEnd"/>
      <w:r>
        <w:rPr>
          <w:color w:val="1A1A1A"/>
        </w:rPr>
        <w:t xml:space="preserve">: </w:t>
      </w:r>
      <w:proofErr w:type="spellStart"/>
      <w:r>
        <w:rPr>
          <w:color w:val="1A1A1A"/>
        </w:rPr>
        <w:t>impacto</w:t>
      </w:r>
      <w:proofErr w:type="spellEnd"/>
      <w:r>
        <w:rPr>
          <w:color w:val="1A1A1A"/>
        </w:rPr>
        <w:t xml:space="preserve"> </w:t>
      </w:r>
      <w:proofErr w:type="spellStart"/>
      <w:r>
        <w:rPr>
          <w:color w:val="1A1A1A"/>
        </w:rPr>
        <w:t>sobre</w:t>
      </w:r>
      <w:proofErr w:type="spellEnd"/>
      <w:r>
        <w:rPr>
          <w:color w:val="1A1A1A"/>
        </w:rPr>
        <w:t xml:space="preserve"> </w:t>
      </w:r>
      <w:proofErr w:type="spellStart"/>
      <w:r>
        <w:rPr>
          <w:color w:val="1A1A1A"/>
        </w:rPr>
        <w:t>el</w:t>
      </w:r>
      <w:proofErr w:type="spellEnd"/>
      <w:r>
        <w:rPr>
          <w:color w:val="1A1A1A"/>
        </w:rPr>
        <w:t xml:space="preserve"> </w:t>
      </w:r>
      <w:proofErr w:type="spellStart"/>
      <w:r>
        <w:rPr>
          <w:color w:val="1A1A1A"/>
        </w:rPr>
        <w:t>crecimiento</w:t>
      </w:r>
      <w:proofErr w:type="spellEnd"/>
      <w:r>
        <w:rPr>
          <w:color w:val="1A1A1A"/>
        </w:rPr>
        <w:t xml:space="preserve"> y la </w:t>
      </w:r>
      <w:proofErr w:type="spellStart"/>
      <w:r>
        <w:rPr>
          <w:color w:val="1A1A1A"/>
        </w:rPr>
        <w:t>distribución</w:t>
      </w:r>
      <w:proofErr w:type="spellEnd"/>
      <w:r>
        <w:rPr>
          <w:color w:val="1A1A1A"/>
        </w:rPr>
        <w:t xml:space="preserve"> </w:t>
      </w:r>
      <w:proofErr w:type="spellStart"/>
      <w:r>
        <w:rPr>
          <w:color w:val="1A1A1A"/>
        </w:rPr>
        <w:t>en</w:t>
      </w:r>
      <w:proofErr w:type="spellEnd"/>
      <w:r>
        <w:rPr>
          <w:color w:val="1A1A1A"/>
        </w:rPr>
        <w:t xml:space="preserve"> </w:t>
      </w:r>
      <w:proofErr w:type="spellStart"/>
      <w:r>
        <w:rPr>
          <w:color w:val="1A1A1A"/>
        </w:rPr>
        <w:t>economías</w:t>
      </w:r>
      <w:proofErr w:type="spellEnd"/>
      <w:r>
        <w:rPr>
          <w:color w:val="1A1A1A"/>
        </w:rPr>
        <w:t xml:space="preserve"> </w:t>
      </w:r>
      <w:proofErr w:type="spellStart"/>
      <w:r>
        <w:rPr>
          <w:color w:val="1A1A1A"/>
        </w:rPr>
        <w:t>emergentes</w:t>
      </w:r>
      <w:proofErr w:type="spellEnd"/>
      <w:r>
        <w:rPr>
          <w:color w:val="1A1A1A"/>
        </w:rPr>
        <w:t xml:space="preserve"> y </w:t>
      </w:r>
      <w:proofErr w:type="spellStart"/>
      <w:r>
        <w:rPr>
          <w:color w:val="1A1A1A"/>
        </w:rPr>
        <w:t>en</w:t>
      </w:r>
      <w:proofErr w:type="spellEnd"/>
      <w:r>
        <w:rPr>
          <w:color w:val="1A1A1A"/>
        </w:rPr>
        <w:t xml:space="preserve"> </w:t>
      </w:r>
      <w:proofErr w:type="spellStart"/>
      <w:r>
        <w:rPr>
          <w:color w:val="1A1A1A"/>
        </w:rPr>
        <w:t>desarrollo</w:t>
      </w:r>
      <w:proofErr w:type="spellEnd"/>
      <w:r>
        <w:rPr>
          <w:color w:val="1A1A1A"/>
        </w:rPr>
        <w:t>.</w:t>
      </w:r>
      <w:r>
        <w:rPr>
          <w:i/>
          <w:iCs/>
          <w:color w:val="7A7A7A"/>
          <w:sz w:val="19"/>
          <w:szCs w:val="19"/>
        </w:rPr>
        <w:t xml:space="preserve">  El </w:t>
      </w:r>
      <w:proofErr w:type="spellStart"/>
      <w:r>
        <w:rPr>
          <w:i/>
          <w:iCs/>
          <w:color w:val="7A7A7A"/>
          <w:sz w:val="19"/>
          <w:szCs w:val="19"/>
        </w:rPr>
        <w:t>Trimestre</w:t>
      </w:r>
      <w:proofErr w:type="spellEnd"/>
      <w:r>
        <w:rPr>
          <w:i/>
          <w:iCs/>
          <w:color w:val="7A7A7A"/>
          <w:sz w:val="19"/>
          <w:szCs w:val="19"/>
        </w:rPr>
        <w:t xml:space="preserve"> Económico, vol. LXXXVII (2), </w:t>
      </w:r>
      <w:proofErr w:type="spellStart"/>
      <w:r>
        <w:rPr>
          <w:i/>
          <w:iCs/>
          <w:color w:val="7A7A7A"/>
          <w:sz w:val="19"/>
          <w:szCs w:val="19"/>
        </w:rPr>
        <w:t>núm</w:t>
      </w:r>
      <w:proofErr w:type="spellEnd"/>
      <w:r>
        <w:rPr>
          <w:i/>
          <w:iCs/>
          <w:color w:val="7A7A7A"/>
          <w:sz w:val="19"/>
          <w:szCs w:val="19"/>
        </w:rPr>
        <w:t>. 346.</w:t>
      </w:r>
    </w:p>
    <w:p w14:paraId="3FA4CC49" w14:textId="77777777" w:rsidR="0049098F" w:rsidRDefault="00000000">
      <w:pPr>
        <w:spacing w:after="100" w:line="280" w:lineRule="auto"/>
        <w:ind w:left="360" w:hanging="360"/>
        <w:jc w:val="both"/>
      </w:pPr>
      <w:r>
        <w:rPr>
          <w:b/>
          <w:bCs/>
          <w:color w:val="1F7A70"/>
          <w:sz w:val="18"/>
          <w:szCs w:val="18"/>
        </w:rPr>
        <w:t xml:space="preserve">2018  </w:t>
      </w:r>
      <w:r>
        <w:rPr>
          <w:color w:val="1A1A1A"/>
        </w:rPr>
        <w:t xml:space="preserve">Foreign debt, conflicting claims and income policies in a </w:t>
      </w:r>
      <w:proofErr w:type="spellStart"/>
      <w:r>
        <w:rPr>
          <w:color w:val="1A1A1A"/>
        </w:rPr>
        <w:t>Kaleckian</w:t>
      </w:r>
      <w:proofErr w:type="spellEnd"/>
      <w:r>
        <w:rPr>
          <w:color w:val="1A1A1A"/>
        </w:rPr>
        <w:t xml:space="preserve"> model of growth and distribution.</w:t>
      </w:r>
      <w:r>
        <w:rPr>
          <w:i/>
          <w:iCs/>
          <w:color w:val="7A7A7A"/>
          <w:sz w:val="19"/>
          <w:szCs w:val="19"/>
        </w:rPr>
        <w:t xml:space="preserve">  Journal of Globalization and Development.</w:t>
      </w:r>
    </w:p>
    <w:p w14:paraId="303DD6DA" w14:textId="77777777" w:rsidR="0049098F" w:rsidRDefault="00000000">
      <w:pPr>
        <w:spacing w:before="160" w:after="100"/>
      </w:pPr>
      <w:r>
        <w:rPr>
          <w:b/>
          <w:bCs/>
          <w:color w:val="1F7A70"/>
        </w:rPr>
        <w:t>Books and book chapters</w:t>
      </w:r>
    </w:p>
    <w:p w14:paraId="4F6823DD" w14:textId="77777777" w:rsidR="0049098F" w:rsidRDefault="00000000">
      <w:pPr>
        <w:spacing w:after="100" w:line="280" w:lineRule="auto"/>
        <w:ind w:left="360" w:hanging="360"/>
        <w:jc w:val="both"/>
      </w:pPr>
      <w:r>
        <w:rPr>
          <w:b/>
          <w:bCs/>
          <w:color w:val="1F7A70"/>
          <w:sz w:val="18"/>
          <w:szCs w:val="18"/>
        </w:rPr>
        <w:t xml:space="preserve">2023  </w:t>
      </w:r>
      <w:r>
        <w:rPr>
          <w:color w:val="1A1A1A"/>
        </w:rPr>
        <w:t>Global financial cycle and monetary policy rules: a model for emerging markets and developing economies.</w:t>
      </w:r>
      <w:r>
        <w:rPr>
          <w:i/>
          <w:iCs/>
          <w:color w:val="7A7A7A"/>
          <w:sz w:val="19"/>
          <w:szCs w:val="19"/>
        </w:rPr>
        <w:t xml:space="preserve">  Edward Elgar.</w:t>
      </w:r>
    </w:p>
    <w:p w14:paraId="6934B7BD" w14:textId="77777777" w:rsidR="0049098F" w:rsidRDefault="00000000">
      <w:pPr>
        <w:spacing w:after="100" w:line="280" w:lineRule="auto"/>
        <w:ind w:left="360" w:hanging="360"/>
        <w:jc w:val="both"/>
      </w:pPr>
      <w:r>
        <w:rPr>
          <w:b/>
          <w:bCs/>
          <w:color w:val="1F7A70"/>
          <w:sz w:val="18"/>
          <w:szCs w:val="18"/>
        </w:rPr>
        <w:t xml:space="preserve">2023  </w:t>
      </w:r>
      <w:r>
        <w:rPr>
          <w:color w:val="1A1A1A"/>
        </w:rPr>
        <w:t>Building Green: Sustainable Construction in Emerging Markets — Chapter 2.</w:t>
      </w:r>
      <w:r>
        <w:rPr>
          <w:i/>
          <w:iCs/>
          <w:color w:val="7A7A7A"/>
          <w:sz w:val="19"/>
          <w:szCs w:val="19"/>
        </w:rPr>
        <w:t xml:space="preserve">  World Bank Technical Report.</w:t>
      </w:r>
    </w:p>
    <w:p w14:paraId="2679C16D" w14:textId="77777777" w:rsidR="0049098F" w:rsidRDefault="00000000">
      <w:pPr>
        <w:spacing w:after="100" w:line="280" w:lineRule="auto"/>
        <w:ind w:left="360" w:hanging="360"/>
        <w:jc w:val="both"/>
      </w:pPr>
      <w:r>
        <w:rPr>
          <w:b/>
          <w:bCs/>
          <w:color w:val="1F7A70"/>
          <w:sz w:val="18"/>
          <w:szCs w:val="18"/>
        </w:rPr>
        <w:t xml:space="preserve">2020  </w:t>
      </w:r>
      <w:proofErr w:type="gramStart"/>
      <w:r>
        <w:rPr>
          <w:color w:val="1A1A1A"/>
        </w:rPr>
        <w:t>Non-conventional</w:t>
      </w:r>
      <w:proofErr w:type="gramEnd"/>
      <w:r>
        <w:rPr>
          <w:color w:val="1A1A1A"/>
        </w:rPr>
        <w:t xml:space="preserve"> fiscal rules in a model of growth and income distribution with external debt.</w:t>
      </w:r>
      <w:r>
        <w:rPr>
          <w:i/>
          <w:iCs/>
          <w:color w:val="7A7A7A"/>
          <w:sz w:val="19"/>
          <w:szCs w:val="19"/>
        </w:rPr>
        <w:t xml:space="preserve">  In Finance, Growth and Inequality. Edward Elgar.</w:t>
      </w:r>
    </w:p>
    <w:p w14:paraId="27FE3E6D" w14:textId="77777777" w:rsidR="0049098F" w:rsidRDefault="00000000">
      <w:pPr>
        <w:spacing w:before="160" w:after="100"/>
      </w:pPr>
      <w:r>
        <w:rPr>
          <w:b/>
          <w:bCs/>
          <w:color w:val="1F7A70"/>
        </w:rPr>
        <w:t>Working papers, preprints and technical reports</w:t>
      </w:r>
    </w:p>
    <w:p w14:paraId="5FADAE8B" w14:textId="77777777" w:rsidR="0049098F" w:rsidRDefault="00000000">
      <w:pPr>
        <w:spacing w:before="80" w:after="80"/>
      </w:pPr>
      <w:r>
        <w:rPr>
          <w:i/>
          <w:iCs/>
          <w:color w:val="0E2A47"/>
          <w:sz w:val="19"/>
          <w:szCs w:val="19"/>
        </w:rPr>
        <w:t>In progress / forthcoming</w:t>
      </w:r>
    </w:p>
    <w:p w14:paraId="250DE742" w14:textId="77777777" w:rsidR="0049098F" w:rsidRDefault="00000000">
      <w:pPr>
        <w:spacing w:after="100" w:line="280" w:lineRule="auto"/>
        <w:ind w:left="360" w:hanging="360"/>
        <w:jc w:val="both"/>
      </w:pPr>
      <w:r>
        <w:rPr>
          <w:b/>
          <w:bCs/>
          <w:color w:val="1F7A70"/>
          <w:sz w:val="18"/>
          <w:szCs w:val="18"/>
        </w:rPr>
        <w:t xml:space="preserve">2026  </w:t>
      </w:r>
      <w:r>
        <w:rPr>
          <w:color w:val="1A1A1A"/>
        </w:rPr>
        <w:t>Michelena, G., Fan, J., &amp; Castro, L. Trade and Multinational Production Model. DOI: 10.2139/ssrn.6184340.</w:t>
      </w:r>
      <w:r>
        <w:rPr>
          <w:i/>
          <w:iCs/>
          <w:color w:val="7A7A7A"/>
          <w:sz w:val="19"/>
          <w:szCs w:val="19"/>
        </w:rPr>
        <w:t xml:space="preserve">  SSRN Electronic Journal.</w:t>
      </w:r>
    </w:p>
    <w:p w14:paraId="216DA3DF" w14:textId="77777777" w:rsidR="0049098F" w:rsidRDefault="00000000">
      <w:pPr>
        <w:spacing w:after="100" w:line="280" w:lineRule="auto"/>
        <w:ind w:left="360" w:hanging="360"/>
        <w:jc w:val="both"/>
      </w:pPr>
      <w:r>
        <w:rPr>
          <w:b/>
          <w:bCs/>
          <w:color w:val="1F7A70"/>
          <w:sz w:val="18"/>
          <w:szCs w:val="18"/>
        </w:rPr>
        <w:t xml:space="preserve">2026  </w:t>
      </w:r>
      <w:r>
        <w:rPr>
          <w:color w:val="1A1A1A"/>
        </w:rPr>
        <w:t>Circular economy, trade and employment. DOI: 10.54394/vsau1377.</w:t>
      </w:r>
      <w:r>
        <w:rPr>
          <w:i/>
          <w:iCs/>
          <w:color w:val="7A7A7A"/>
          <w:sz w:val="19"/>
          <w:szCs w:val="19"/>
        </w:rPr>
        <w:t xml:space="preserve">  International </w:t>
      </w:r>
      <w:proofErr w:type="spellStart"/>
      <w:r>
        <w:rPr>
          <w:i/>
          <w:iCs/>
          <w:color w:val="7A7A7A"/>
          <w:sz w:val="19"/>
          <w:szCs w:val="19"/>
        </w:rPr>
        <w:t>Labour</w:t>
      </w:r>
      <w:proofErr w:type="spellEnd"/>
      <w:r>
        <w:rPr>
          <w:i/>
          <w:iCs/>
          <w:color w:val="7A7A7A"/>
          <w:sz w:val="19"/>
          <w:szCs w:val="19"/>
        </w:rPr>
        <w:t xml:space="preserve"> Organization.</w:t>
      </w:r>
    </w:p>
    <w:p w14:paraId="06347423" w14:textId="77777777" w:rsidR="0049098F" w:rsidRDefault="00000000">
      <w:pPr>
        <w:spacing w:after="100" w:line="280" w:lineRule="auto"/>
        <w:ind w:left="360" w:hanging="360"/>
        <w:jc w:val="both"/>
      </w:pPr>
      <w:r>
        <w:rPr>
          <w:b/>
          <w:bCs/>
          <w:color w:val="1F7A70"/>
          <w:sz w:val="18"/>
          <w:szCs w:val="18"/>
        </w:rPr>
        <w:t xml:space="preserve">2025  </w:t>
      </w:r>
      <w:r>
        <w:rPr>
          <w:color w:val="1A1A1A"/>
        </w:rPr>
        <w:t>E-waste and employment around the world. DOI: 10.54394/mscj6517.</w:t>
      </w:r>
      <w:r>
        <w:rPr>
          <w:i/>
          <w:iCs/>
          <w:color w:val="7A7A7A"/>
          <w:sz w:val="19"/>
          <w:szCs w:val="19"/>
        </w:rPr>
        <w:t xml:space="preserve">  International </w:t>
      </w:r>
      <w:proofErr w:type="spellStart"/>
      <w:r>
        <w:rPr>
          <w:i/>
          <w:iCs/>
          <w:color w:val="7A7A7A"/>
          <w:sz w:val="19"/>
          <w:szCs w:val="19"/>
        </w:rPr>
        <w:t>Labour</w:t>
      </w:r>
      <w:proofErr w:type="spellEnd"/>
      <w:r>
        <w:rPr>
          <w:i/>
          <w:iCs/>
          <w:color w:val="7A7A7A"/>
          <w:sz w:val="19"/>
          <w:szCs w:val="19"/>
        </w:rPr>
        <w:t xml:space="preserve"> Organization.</w:t>
      </w:r>
    </w:p>
    <w:p w14:paraId="25581931" w14:textId="77777777" w:rsidR="0049098F" w:rsidRDefault="00000000">
      <w:pPr>
        <w:spacing w:after="100" w:line="280" w:lineRule="auto"/>
        <w:ind w:left="360" w:hanging="360"/>
        <w:jc w:val="both"/>
      </w:pPr>
      <w:r>
        <w:rPr>
          <w:b/>
          <w:bCs/>
          <w:color w:val="1F7A70"/>
          <w:sz w:val="18"/>
          <w:szCs w:val="18"/>
        </w:rPr>
        <w:t xml:space="preserve">2025  </w:t>
      </w:r>
      <w:r>
        <w:rPr>
          <w:color w:val="1A1A1A"/>
        </w:rPr>
        <w:t>Michelena, G., Ernst, C., &amp; Bertin, P. Tariffs and Labor Markets: The Employment Impact of the Recent Trade Conflict. DOI: 10.48550/arXiv.2512.11578.</w:t>
      </w:r>
      <w:r>
        <w:rPr>
          <w:i/>
          <w:iCs/>
          <w:color w:val="7A7A7A"/>
          <w:sz w:val="19"/>
          <w:szCs w:val="19"/>
        </w:rPr>
        <w:t xml:space="preserve">  Working paper, forthcoming.</w:t>
      </w:r>
    </w:p>
    <w:p w14:paraId="3FCB224D" w14:textId="77777777" w:rsidR="0049098F" w:rsidRDefault="00000000">
      <w:pPr>
        <w:spacing w:after="100" w:line="280" w:lineRule="auto"/>
        <w:ind w:left="360" w:hanging="360"/>
        <w:jc w:val="both"/>
      </w:pPr>
      <w:r>
        <w:rPr>
          <w:b/>
          <w:bCs/>
          <w:color w:val="1F7A70"/>
          <w:sz w:val="18"/>
          <w:szCs w:val="18"/>
        </w:rPr>
        <w:t xml:space="preserve">2026  </w:t>
      </w:r>
      <w:r>
        <w:rPr>
          <w:color w:val="1A1A1A"/>
        </w:rPr>
        <w:t>Michelena, G. Policy Scenarios for Electric Vehicle Adoption in Argentina: A CGE Analysis. DOI: 10.2139/ssrn.6435941.</w:t>
      </w:r>
      <w:r>
        <w:rPr>
          <w:i/>
          <w:iCs/>
          <w:color w:val="7A7A7A"/>
          <w:sz w:val="19"/>
          <w:szCs w:val="19"/>
        </w:rPr>
        <w:t xml:space="preserve">  Working paper, forthcoming.</w:t>
      </w:r>
    </w:p>
    <w:p w14:paraId="6EEFB1F8" w14:textId="77777777" w:rsidR="0049098F" w:rsidRDefault="00000000">
      <w:pPr>
        <w:spacing w:before="160" w:after="80"/>
      </w:pPr>
      <w:r>
        <w:rPr>
          <w:i/>
          <w:iCs/>
          <w:color w:val="0E2A47"/>
          <w:sz w:val="19"/>
          <w:szCs w:val="19"/>
        </w:rPr>
        <w:t>Published</w:t>
      </w:r>
    </w:p>
    <w:p w14:paraId="7C8B7AAA" w14:textId="77777777" w:rsidR="0049098F" w:rsidRDefault="00000000">
      <w:pPr>
        <w:spacing w:after="100" w:line="280" w:lineRule="auto"/>
        <w:ind w:left="360" w:hanging="360"/>
        <w:jc w:val="both"/>
      </w:pPr>
      <w:r>
        <w:rPr>
          <w:b/>
          <w:bCs/>
          <w:color w:val="1F7A70"/>
          <w:sz w:val="18"/>
          <w:szCs w:val="18"/>
        </w:rPr>
        <w:t xml:space="preserve">2025  </w:t>
      </w:r>
      <w:r>
        <w:rPr>
          <w:color w:val="1A1A1A"/>
        </w:rPr>
        <w:t>Linking green trade and employment: Are there opportunities for job creation?</w:t>
      </w:r>
      <w:r>
        <w:rPr>
          <w:i/>
          <w:iCs/>
          <w:color w:val="7A7A7A"/>
          <w:sz w:val="19"/>
          <w:szCs w:val="19"/>
        </w:rPr>
        <w:t xml:space="preserve">  ILO Working Paper Series (forthcoming).</w:t>
      </w:r>
    </w:p>
    <w:p w14:paraId="0DEDCA77" w14:textId="77777777" w:rsidR="0049098F" w:rsidRDefault="00000000">
      <w:pPr>
        <w:spacing w:after="100" w:line="280" w:lineRule="auto"/>
        <w:ind w:left="360" w:hanging="360"/>
        <w:jc w:val="both"/>
      </w:pPr>
      <w:r>
        <w:rPr>
          <w:b/>
          <w:bCs/>
          <w:color w:val="1F7A70"/>
          <w:sz w:val="18"/>
          <w:szCs w:val="18"/>
        </w:rPr>
        <w:t xml:space="preserve">2025  </w:t>
      </w:r>
      <w:r>
        <w:rPr>
          <w:color w:val="1A1A1A"/>
        </w:rPr>
        <w:t>Employment impact assessment of parts of the NASIRA risk-sharing facility.</w:t>
      </w:r>
      <w:r>
        <w:rPr>
          <w:i/>
          <w:iCs/>
          <w:color w:val="7A7A7A"/>
          <w:sz w:val="19"/>
          <w:szCs w:val="19"/>
        </w:rPr>
        <w:t xml:space="preserve">  ILO Technical Report.</w:t>
      </w:r>
    </w:p>
    <w:p w14:paraId="767CF0B3" w14:textId="77777777" w:rsidR="0049098F" w:rsidRDefault="00000000">
      <w:pPr>
        <w:spacing w:after="100" w:line="280" w:lineRule="auto"/>
        <w:ind w:left="360" w:hanging="360"/>
        <w:jc w:val="both"/>
      </w:pPr>
      <w:r>
        <w:rPr>
          <w:b/>
          <w:bCs/>
          <w:color w:val="1F7A70"/>
          <w:sz w:val="18"/>
          <w:szCs w:val="18"/>
        </w:rPr>
        <w:t xml:space="preserve">—  </w:t>
      </w:r>
      <w:r>
        <w:rPr>
          <w:color w:val="1A1A1A"/>
        </w:rPr>
        <w:t>Building Green: Economic Implications of Greening the Construction Value Chains in Emerging Markets.</w:t>
      </w:r>
      <w:r>
        <w:rPr>
          <w:i/>
          <w:iCs/>
          <w:color w:val="7A7A7A"/>
          <w:sz w:val="19"/>
          <w:szCs w:val="19"/>
        </w:rPr>
        <w:t xml:space="preserve">  Forthcoming.</w:t>
      </w:r>
    </w:p>
    <w:p w14:paraId="322AE915" w14:textId="77777777" w:rsidR="0049098F" w:rsidRDefault="00000000">
      <w:pPr>
        <w:spacing w:after="100" w:line="280" w:lineRule="auto"/>
        <w:ind w:left="360" w:hanging="360"/>
        <w:jc w:val="both"/>
      </w:pPr>
      <w:r>
        <w:rPr>
          <w:b/>
          <w:bCs/>
          <w:color w:val="1F7A70"/>
          <w:sz w:val="18"/>
          <w:szCs w:val="18"/>
        </w:rPr>
        <w:t xml:space="preserve">2023  </w:t>
      </w:r>
      <w:r>
        <w:rPr>
          <w:color w:val="1A1A1A"/>
        </w:rPr>
        <w:t xml:space="preserve">Hacia </w:t>
      </w:r>
      <w:proofErr w:type="spellStart"/>
      <w:r>
        <w:rPr>
          <w:color w:val="1A1A1A"/>
        </w:rPr>
        <w:t>una</w:t>
      </w:r>
      <w:proofErr w:type="spellEnd"/>
      <w:r>
        <w:rPr>
          <w:color w:val="1A1A1A"/>
        </w:rPr>
        <w:t xml:space="preserve"> </w:t>
      </w:r>
      <w:proofErr w:type="spellStart"/>
      <w:r>
        <w:rPr>
          <w:color w:val="1A1A1A"/>
        </w:rPr>
        <w:t>integración</w:t>
      </w:r>
      <w:proofErr w:type="spellEnd"/>
      <w:r>
        <w:rPr>
          <w:color w:val="1A1A1A"/>
        </w:rPr>
        <w:t xml:space="preserve"> </w:t>
      </w:r>
      <w:proofErr w:type="spellStart"/>
      <w:r>
        <w:rPr>
          <w:color w:val="1A1A1A"/>
        </w:rPr>
        <w:t>sostenible</w:t>
      </w:r>
      <w:proofErr w:type="spellEnd"/>
      <w:r>
        <w:rPr>
          <w:color w:val="1A1A1A"/>
        </w:rPr>
        <w:t xml:space="preserve">: </w:t>
      </w:r>
      <w:proofErr w:type="spellStart"/>
      <w:r>
        <w:rPr>
          <w:color w:val="1A1A1A"/>
        </w:rPr>
        <w:t>el</w:t>
      </w:r>
      <w:proofErr w:type="spellEnd"/>
      <w:r>
        <w:rPr>
          <w:color w:val="1A1A1A"/>
        </w:rPr>
        <w:t xml:space="preserve"> </w:t>
      </w:r>
      <w:proofErr w:type="spellStart"/>
      <w:r>
        <w:rPr>
          <w:color w:val="1A1A1A"/>
        </w:rPr>
        <w:t>potencial</w:t>
      </w:r>
      <w:proofErr w:type="spellEnd"/>
      <w:r>
        <w:rPr>
          <w:color w:val="1A1A1A"/>
        </w:rPr>
        <w:t xml:space="preserve"> de la </w:t>
      </w:r>
      <w:proofErr w:type="spellStart"/>
      <w:r>
        <w:rPr>
          <w:color w:val="1A1A1A"/>
        </w:rPr>
        <w:t>electromovilidad</w:t>
      </w:r>
      <w:proofErr w:type="spellEnd"/>
      <w:r>
        <w:rPr>
          <w:color w:val="1A1A1A"/>
        </w:rPr>
        <w:t xml:space="preserve"> </w:t>
      </w:r>
      <w:proofErr w:type="spellStart"/>
      <w:r>
        <w:rPr>
          <w:color w:val="1A1A1A"/>
        </w:rPr>
        <w:t>en</w:t>
      </w:r>
      <w:proofErr w:type="spellEnd"/>
      <w:r>
        <w:rPr>
          <w:color w:val="1A1A1A"/>
        </w:rPr>
        <w:t xml:space="preserve"> América Latina y </w:t>
      </w:r>
      <w:proofErr w:type="spellStart"/>
      <w:r>
        <w:rPr>
          <w:color w:val="1A1A1A"/>
        </w:rPr>
        <w:t>el</w:t>
      </w:r>
      <w:proofErr w:type="spellEnd"/>
      <w:r>
        <w:rPr>
          <w:color w:val="1A1A1A"/>
        </w:rPr>
        <w:t xml:space="preserve"> Caribe.</w:t>
      </w:r>
      <w:r>
        <w:rPr>
          <w:i/>
          <w:iCs/>
          <w:color w:val="7A7A7A"/>
          <w:sz w:val="19"/>
          <w:szCs w:val="19"/>
        </w:rPr>
        <w:t xml:space="preserve">  IDB Technical Report.</w:t>
      </w:r>
    </w:p>
    <w:p w14:paraId="333C8D64" w14:textId="77777777" w:rsidR="0049098F" w:rsidRDefault="00000000">
      <w:pPr>
        <w:spacing w:after="100" w:line="280" w:lineRule="auto"/>
        <w:ind w:left="360" w:hanging="360"/>
        <w:jc w:val="both"/>
      </w:pPr>
      <w:r>
        <w:rPr>
          <w:b/>
          <w:bCs/>
          <w:color w:val="1F7A70"/>
          <w:sz w:val="18"/>
          <w:szCs w:val="18"/>
        </w:rPr>
        <w:t xml:space="preserve">2022  </w:t>
      </w:r>
      <w:r>
        <w:rPr>
          <w:color w:val="1A1A1A"/>
        </w:rPr>
        <w:t xml:space="preserve">Los </w:t>
      </w:r>
      <w:proofErr w:type="spellStart"/>
      <w:r>
        <w:rPr>
          <w:color w:val="1A1A1A"/>
        </w:rPr>
        <w:t>efectos</w:t>
      </w:r>
      <w:proofErr w:type="spellEnd"/>
      <w:r>
        <w:rPr>
          <w:color w:val="1A1A1A"/>
        </w:rPr>
        <w:t xml:space="preserve"> de la </w:t>
      </w:r>
      <w:proofErr w:type="spellStart"/>
      <w:r>
        <w:rPr>
          <w:color w:val="1A1A1A"/>
        </w:rPr>
        <w:t>recuperación</w:t>
      </w:r>
      <w:proofErr w:type="spellEnd"/>
      <w:r>
        <w:rPr>
          <w:color w:val="1A1A1A"/>
        </w:rPr>
        <w:t xml:space="preserve"> </w:t>
      </w:r>
      <w:proofErr w:type="spellStart"/>
      <w:r>
        <w:rPr>
          <w:color w:val="1A1A1A"/>
        </w:rPr>
        <w:t>económica</w:t>
      </w:r>
      <w:proofErr w:type="spellEnd"/>
      <w:r>
        <w:rPr>
          <w:color w:val="1A1A1A"/>
        </w:rPr>
        <w:t xml:space="preserve"> </w:t>
      </w:r>
      <w:proofErr w:type="spellStart"/>
      <w:r>
        <w:rPr>
          <w:color w:val="1A1A1A"/>
        </w:rPr>
        <w:t>mundial</w:t>
      </w:r>
      <w:proofErr w:type="spellEnd"/>
      <w:r>
        <w:rPr>
          <w:color w:val="1A1A1A"/>
        </w:rPr>
        <w:t xml:space="preserve"> </w:t>
      </w:r>
      <w:proofErr w:type="spellStart"/>
      <w:r>
        <w:rPr>
          <w:color w:val="1A1A1A"/>
        </w:rPr>
        <w:t>sobre</w:t>
      </w:r>
      <w:proofErr w:type="spellEnd"/>
      <w:r>
        <w:rPr>
          <w:color w:val="1A1A1A"/>
        </w:rPr>
        <w:t xml:space="preserve"> las </w:t>
      </w:r>
      <w:proofErr w:type="spellStart"/>
      <w:r>
        <w:rPr>
          <w:color w:val="1A1A1A"/>
        </w:rPr>
        <w:t>brechas</w:t>
      </w:r>
      <w:proofErr w:type="spellEnd"/>
      <w:r>
        <w:rPr>
          <w:color w:val="1A1A1A"/>
        </w:rPr>
        <w:t xml:space="preserve"> de </w:t>
      </w:r>
      <w:proofErr w:type="spellStart"/>
      <w:r>
        <w:rPr>
          <w:color w:val="1A1A1A"/>
        </w:rPr>
        <w:t>género</w:t>
      </w:r>
      <w:proofErr w:type="spellEnd"/>
      <w:r>
        <w:rPr>
          <w:color w:val="1A1A1A"/>
        </w:rPr>
        <w:t xml:space="preserve"> </w:t>
      </w:r>
      <w:proofErr w:type="spellStart"/>
      <w:r>
        <w:rPr>
          <w:color w:val="1A1A1A"/>
        </w:rPr>
        <w:t>en</w:t>
      </w:r>
      <w:proofErr w:type="spellEnd"/>
      <w:r>
        <w:rPr>
          <w:color w:val="1A1A1A"/>
        </w:rPr>
        <w:t xml:space="preserve"> la </w:t>
      </w:r>
      <w:proofErr w:type="spellStart"/>
      <w:r>
        <w:rPr>
          <w:color w:val="1A1A1A"/>
        </w:rPr>
        <w:t>región</w:t>
      </w:r>
      <w:proofErr w:type="spellEnd"/>
      <w:r>
        <w:rPr>
          <w:color w:val="1A1A1A"/>
        </w:rPr>
        <w:t>.</w:t>
      </w:r>
      <w:r>
        <w:rPr>
          <w:i/>
          <w:iCs/>
          <w:color w:val="7A7A7A"/>
          <w:sz w:val="19"/>
          <w:szCs w:val="19"/>
        </w:rPr>
        <w:t xml:space="preserve">  IDB Technical Report.</w:t>
      </w:r>
    </w:p>
    <w:p w14:paraId="35090919" w14:textId="77777777" w:rsidR="0049098F" w:rsidRDefault="00000000">
      <w:pPr>
        <w:spacing w:after="100" w:line="280" w:lineRule="auto"/>
        <w:ind w:left="360" w:hanging="360"/>
        <w:jc w:val="both"/>
      </w:pPr>
      <w:r>
        <w:rPr>
          <w:b/>
          <w:bCs/>
          <w:color w:val="1F7A70"/>
          <w:sz w:val="18"/>
          <w:szCs w:val="18"/>
        </w:rPr>
        <w:t xml:space="preserve">2021  </w:t>
      </w:r>
      <w:r>
        <w:rPr>
          <w:color w:val="1A1A1A"/>
        </w:rPr>
        <w:t>A Dynamic Stock-Flow Model for the Argentine Economy.</w:t>
      </w:r>
      <w:r>
        <w:rPr>
          <w:i/>
          <w:iCs/>
          <w:color w:val="7A7A7A"/>
          <w:sz w:val="19"/>
          <w:szCs w:val="19"/>
        </w:rPr>
        <w:t xml:space="preserve">  BCRA Working Paper Series.</w:t>
      </w:r>
    </w:p>
    <w:p w14:paraId="36AEE0C5" w14:textId="77777777" w:rsidR="0049098F" w:rsidRDefault="00000000">
      <w:pPr>
        <w:spacing w:after="100" w:line="280" w:lineRule="auto"/>
        <w:ind w:left="360" w:hanging="360"/>
        <w:jc w:val="both"/>
      </w:pPr>
      <w:r>
        <w:rPr>
          <w:b/>
          <w:bCs/>
          <w:color w:val="1F7A70"/>
          <w:sz w:val="18"/>
          <w:szCs w:val="18"/>
        </w:rPr>
        <w:t xml:space="preserve">2019  </w:t>
      </w:r>
      <w:r>
        <w:rPr>
          <w:color w:val="1A1A1A"/>
        </w:rPr>
        <w:t xml:space="preserve">La </w:t>
      </w:r>
      <w:proofErr w:type="spellStart"/>
      <w:r>
        <w:rPr>
          <w:color w:val="1A1A1A"/>
        </w:rPr>
        <w:t>Matriz</w:t>
      </w:r>
      <w:proofErr w:type="spellEnd"/>
      <w:r>
        <w:rPr>
          <w:color w:val="1A1A1A"/>
        </w:rPr>
        <w:t xml:space="preserve"> de </w:t>
      </w:r>
      <w:proofErr w:type="spellStart"/>
      <w:r>
        <w:rPr>
          <w:color w:val="1A1A1A"/>
        </w:rPr>
        <w:t>Contabilidad</w:t>
      </w:r>
      <w:proofErr w:type="spellEnd"/>
      <w:r>
        <w:rPr>
          <w:color w:val="1A1A1A"/>
        </w:rPr>
        <w:t xml:space="preserve"> Social de la Argentina 2018.</w:t>
      </w:r>
      <w:r>
        <w:rPr>
          <w:i/>
          <w:iCs/>
          <w:color w:val="7A7A7A"/>
          <w:sz w:val="19"/>
          <w:szCs w:val="19"/>
        </w:rPr>
        <w:t xml:space="preserve">  </w:t>
      </w:r>
      <w:proofErr w:type="spellStart"/>
      <w:r>
        <w:rPr>
          <w:i/>
          <w:iCs/>
          <w:color w:val="7A7A7A"/>
          <w:sz w:val="19"/>
          <w:szCs w:val="19"/>
        </w:rPr>
        <w:t>Ministerio</w:t>
      </w:r>
      <w:proofErr w:type="spellEnd"/>
      <w:r>
        <w:rPr>
          <w:i/>
          <w:iCs/>
          <w:color w:val="7A7A7A"/>
          <w:sz w:val="19"/>
          <w:szCs w:val="19"/>
        </w:rPr>
        <w:t xml:space="preserve"> de </w:t>
      </w:r>
      <w:proofErr w:type="spellStart"/>
      <w:r>
        <w:rPr>
          <w:i/>
          <w:iCs/>
          <w:color w:val="7A7A7A"/>
          <w:sz w:val="19"/>
          <w:szCs w:val="19"/>
        </w:rPr>
        <w:t>Producción</w:t>
      </w:r>
      <w:proofErr w:type="spellEnd"/>
      <w:r>
        <w:rPr>
          <w:i/>
          <w:iCs/>
          <w:color w:val="7A7A7A"/>
          <w:sz w:val="19"/>
          <w:szCs w:val="19"/>
        </w:rPr>
        <w:t>.</w:t>
      </w:r>
    </w:p>
    <w:p w14:paraId="6DF1B37D" w14:textId="77777777" w:rsidR="0049098F" w:rsidRDefault="00000000">
      <w:pPr>
        <w:spacing w:after="100" w:line="280" w:lineRule="auto"/>
        <w:ind w:left="360" w:hanging="360"/>
        <w:jc w:val="both"/>
      </w:pPr>
      <w:r>
        <w:rPr>
          <w:b/>
          <w:bCs/>
          <w:color w:val="1F7A70"/>
          <w:sz w:val="18"/>
          <w:szCs w:val="18"/>
        </w:rPr>
        <w:t xml:space="preserve">2019  </w:t>
      </w:r>
      <w:proofErr w:type="spellStart"/>
      <w:r>
        <w:rPr>
          <w:color w:val="1A1A1A"/>
        </w:rPr>
        <w:t>Estimando</w:t>
      </w:r>
      <w:proofErr w:type="spellEnd"/>
      <w:r>
        <w:rPr>
          <w:color w:val="1A1A1A"/>
        </w:rPr>
        <w:t xml:space="preserve"> </w:t>
      </w:r>
      <w:proofErr w:type="spellStart"/>
      <w:r>
        <w:rPr>
          <w:color w:val="1A1A1A"/>
        </w:rPr>
        <w:t>los</w:t>
      </w:r>
      <w:proofErr w:type="spellEnd"/>
      <w:r>
        <w:rPr>
          <w:color w:val="1A1A1A"/>
        </w:rPr>
        <w:t xml:space="preserve"> </w:t>
      </w:r>
      <w:proofErr w:type="spellStart"/>
      <w:r>
        <w:rPr>
          <w:color w:val="1A1A1A"/>
        </w:rPr>
        <w:t>efectos</w:t>
      </w:r>
      <w:proofErr w:type="spellEnd"/>
      <w:r>
        <w:rPr>
          <w:color w:val="1A1A1A"/>
        </w:rPr>
        <w:t xml:space="preserve"> de la </w:t>
      </w:r>
      <w:proofErr w:type="spellStart"/>
      <w:r>
        <w:rPr>
          <w:color w:val="1A1A1A"/>
        </w:rPr>
        <w:t>política</w:t>
      </w:r>
      <w:proofErr w:type="spellEnd"/>
      <w:r>
        <w:rPr>
          <w:color w:val="1A1A1A"/>
        </w:rPr>
        <w:t xml:space="preserve"> </w:t>
      </w:r>
      <w:proofErr w:type="spellStart"/>
      <w:r>
        <w:rPr>
          <w:color w:val="1A1A1A"/>
        </w:rPr>
        <w:t>comercial</w:t>
      </w:r>
      <w:proofErr w:type="spellEnd"/>
      <w:r>
        <w:rPr>
          <w:color w:val="1A1A1A"/>
        </w:rPr>
        <w:t xml:space="preserve"> </w:t>
      </w:r>
      <w:proofErr w:type="spellStart"/>
      <w:r>
        <w:rPr>
          <w:color w:val="1A1A1A"/>
        </w:rPr>
        <w:t>argentina</w:t>
      </w:r>
      <w:proofErr w:type="spellEnd"/>
      <w:r>
        <w:rPr>
          <w:color w:val="1A1A1A"/>
        </w:rPr>
        <w:t>.</w:t>
      </w:r>
      <w:r>
        <w:rPr>
          <w:i/>
          <w:iCs/>
          <w:color w:val="7A7A7A"/>
          <w:sz w:val="19"/>
          <w:szCs w:val="19"/>
        </w:rPr>
        <w:t xml:space="preserve">  </w:t>
      </w:r>
      <w:proofErr w:type="spellStart"/>
      <w:r>
        <w:rPr>
          <w:i/>
          <w:iCs/>
          <w:color w:val="7A7A7A"/>
          <w:sz w:val="19"/>
          <w:szCs w:val="19"/>
        </w:rPr>
        <w:t>Ministerio</w:t>
      </w:r>
      <w:proofErr w:type="spellEnd"/>
      <w:r>
        <w:rPr>
          <w:i/>
          <w:iCs/>
          <w:color w:val="7A7A7A"/>
          <w:sz w:val="19"/>
          <w:szCs w:val="19"/>
        </w:rPr>
        <w:t xml:space="preserve"> de </w:t>
      </w:r>
      <w:proofErr w:type="spellStart"/>
      <w:r>
        <w:rPr>
          <w:i/>
          <w:iCs/>
          <w:color w:val="7A7A7A"/>
          <w:sz w:val="19"/>
          <w:szCs w:val="19"/>
        </w:rPr>
        <w:t>Producción</w:t>
      </w:r>
      <w:proofErr w:type="spellEnd"/>
      <w:r>
        <w:rPr>
          <w:i/>
          <w:iCs/>
          <w:color w:val="7A7A7A"/>
          <w:sz w:val="19"/>
          <w:szCs w:val="19"/>
        </w:rPr>
        <w:t xml:space="preserve"> y </w:t>
      </w:r>
      <w:proofErr w:type="spellStart"/>
      <w:r>
        <w:rPr>
          <w:i/>
          <w:iCs/>
          <w:color w:val="7A7A7A"/>
          <w:sz w:val="19"/>
          <w:szCs w:val="19"/>
        </w:rPr>
        <w:t>Trabajo</w:t>
      </w:r>
      <w:proofErr w:type="spellEnd"/>
      <w:r>
        <w:rPr>
          <w:i/>
          <w:iCs/>
          <w:color w:val="7A7A7A"/>
          <w:sz w:val="19"/>
          <w:szCs w:val="19"/>
        </w:rPr>
        <w:t>.</w:t>
      </w:r>
    </w:p>
    <w:p w14:paraId="6C7FBF03" w14:textId="77777777" w:rsidR="0049098F" w:rsidRDefault="00000000">
      <w:pPr>
        <w:spacing w:after="100" w:line="280" w:lineRule="auto"/>
        <w:ind w:left="360" w:hanging="360"/>
        <w:jc w:val="both"/>
      </w:pPr>
      <w:r>
        <w:rPr>
          <w:b/>
          <w:bCs/>
          <w:color w:val="1F7A70"/>
          <w:sz w:val="18"/>
          <w:szCs w:val="18"/>
        </w:rPr>
        <w:t xml:space="preserve">2019  </w:t>
      </w:r>
      <w:proofErr w:type="spellStart"/>
      <w:r>
        <w:rPr>
          <w:color w:val="1A1A1A"/>
        </w:rPr>
        <w:t>Implementando</w:t>
      </w:r>
      <w:proofErr w:type="spellEnd"/>
      <w:r>
        <w:rPr>
          <w:color w:val="1A1A1A"/>
        </w:rPr>
        <w:t xml:space="preserve"> un </w:t>
      </w:r>
      <w:proofErr w:type="spellStart"/>
      <w:r>
        <w:rPr>
          <w:color w:val="1A1A1A"/>
        </w:rPr>
        <w:t>modelo</w:t>
      </w:r>
      <w:proofErr w:type="spellEnd"/>
      <w:r>
        <w:rPr>
          <w:color w:val="1A1A1A"/>
        </w:rPr>
        <w:t xml:space="preserve"> Stock-</w:t>
      </w:r>
      <w:proofErr w:type="spellStart"/>
      <w:r>
        <w:rPr>
          <w:color w:val="1A1A1A"/>
        </w:rPr>
        <w:t>Flujo</w:t>
      </w:r>
      <w:proofErr w:type="spellEnd"/>
      <w:r>
        <w:rPr>
          <w:color w:val="1A1A1A"/>
        </w:rPr>
        <w:t xml:space="preserve"> </w:t>
      </w:r>
      <w:proofErr w:type="spellStart"/>
      <w:r>
        <w:rPr>
          <w:color w:val="1A1A1A"/>
        </w:rPr>
        <w:t>consistente</w:t>
      </w:r>
      <w:proofErr w:type="spellEnd"/>
      <w:r>
        <w:rPr>
          <w:color w:val="1A1A1A"/>
        </w:rPr>
        <w:t xml:space="preserve"> para la </w:t>
      </w:r>
      <w:proofErr w:type="spellStart"/>
      <w:r>
        <w:rPr>
          <w:color w:val="1A1A1A"/>
        </w:rPr>
        <w:t>economía</w:t>
      </w:r>
      <w:proofErr w:type="spellEnd"/>
      <w:r>
        <w:rPr>
          <w:color w:val="1A1A1A"/>
        </w:rPr>
        <w:t xml:space="preserve"> </w:t>
      </w:r>
      <w:proofErr w:type="spellStart"/>
      <w:r>
        <w:rPr>
          <w:color w:val="1A1A1A"/>
        </w:rPr>
        <w:t>argentina</w:t>
      </w:r>
      <w:proofErr w:type="spellEnd"/>
      <w:r>
        <w:rPr>
          <w:color w:val="1A1A1A"/>
        </w:rPr>
        <w:t>.</w:t>
      </w:r>
      <w:r>
        <w:rPr>
          <w:i/>
          <w:iCs/>
          <w:color w:val="7A7A7A"/>
          <w:sz w:val="19"/>
          <w:szCs w:val="19"/>
        </w:rPr>
        <w:t xml:space="preserve">  </w:t>
      </w:r>
      <w:proofErr w:type="spellStart"/>
      <w:r>
        <w:rPr>
          <w:i/>
          <w:iCs/>
          <w:color w:val="7A7A7A"/>
          <w:sz w:val="19"/>
          <w:szCs w:val="19"/>
        </w:rPr>
        <w:t>Ministerio</w:t>
      </w:r>
      <w:proofErr w:type="spellEnd"/>
      <w:r>
        <w:rPr>
          <w:i/>
          <w:iCs/>
          <w:color w:val="7A7A7A"/>
          <w:sz w:val="19"/>
          <w:szCs w:val="19"/>
        </w:rPr>
        <w:t xml:space="preserve"> de </w:t>
      </w:r>
      <w:proofErr w:type="spellStart"/>
      <w:r>
        <w:rPr>
          <w:i/>
          <w:iCs/>
          <w:color w:val="7A7A7A"/>
          <w:sz w:val="19"/>
          <w:szCs w:val="19"/>
        </w:rPr>
        <w:t>Producción</w:t>
      </w:r>
      <w:proofErr w:type="spellEnd"/>
      <w:r>
        <w:rPr>
          <w:i/>
          <w:iCs/>
          <w:color w:val="7A7A7A"/>
          <w:sz w:val="19"/>
          <w:szCs w:val="19"/>
        </w:rPr>
        <w:t xml:space="preserve"> y </w:t>
      </w:r>
      <w:proofErr w:type="spellStart"/>
      <w:r>
        <w:rPr>
          <w:i/>
          <w:iCs/>
          <w:color w:val="7A7A7A"/>
          <w:sz w:val="19"/>
          <w:szCs w:val="19"/>
        </w:rPr>
        <w:t>Trabajo</w:t>
      </w:r>
      <w:proofErr w:type="spellEnd"/>
      <w:r>
        <w:rPr>
          <w:i/>
          <w:iCs/>
          <w:color w:val="7A7A7A"/>
          <w:sz w:val="19"/>
          <w:szCs w:val="19"/>
        </w:rPr>
        <w:t>.</w:t>
      </w:r>
    </w:p>
    <w:p w14:paraId="7BCFD8FC" w14:textId="77777777" w:rsidR="0049098F" w:rsidRDefault="00000000">
      <w:pPr>
        <w:spacing w:after="100" w:line="280" w:lineRule="auto"/>
        <w:ind w:left="360" w:hanging="360"/>
        <w:jc w:val="both"/>
      </w:pPr>
      <w:r>
        <w:rPr>
          <w:b/>
          <w:bCs/>
          <w:color w:val="1F7A70"/>
          <w:sz w:val="18"/>
          <w:szCs w:val="18"/>
        </w:rPr>
        <w:t xml:space="preserve">2017  </w:t>
      </w:r>
      <w:r>
        <w:rPr>
          <w:color w:val="1A1A1A"/>
        </w:rPr>
        <w:t xml:space="preserve">La </w:t>
      </w:r>
      <w:proofErr w:type="spellStart"/>
      <w:r>
        <w:rPr>
          <w:color w:val="1A1A1A"/>
        </w:rPr>
        <w:t>Matriz</w:t>
      </w:r>
      <w:proofErr w:type="spellEnd"/>
      <w:r>
        <w:rPr>
          <w:color w:val="1A1A1A"/>
        </w:rPr>
        <w:t xml:space="preserve"> de </w:t>
      </w:r>
      <w:proofErr w:type="spellStart"/>
      <w:r>
        <w:rPr>
          <w:color w:val="1A1A1A"/>
        </w:rPr>
        <w:t>Contabilidad</w:t>
      </w:r>
      <w:proofErr w:type="spellEnd"/>
      <w:r>
        <w:rPr>
          <w:color w:val="1A1A1A"/>
        </w:rPr>
        <w:t xml:space="preserve"> Social de la Argentina 2015.</w:t>
      </w:r>
      <w:r>
        <w:rPr>
          <w:i/>
          <w:iCs/>
          <w:color w:val="7A7A7A"/>
          <w:sz w:val="19"/>
          <w:szCs w:val="19"/>
        </w:rPr>
        <w:t xml:space="preserve">  </w:t>
      </w:r>
      <w:proofErr w:type="spellStart"/>
      <w:r>
        <w:rPr>
          <w:i/>
          <w:iCs/>
          <w:color w:val="7A7A7A"/>
          <w:sz w:val="19"/>
          <w:szCs w:val="19"/>
        </w:rPr>
        <w:t>Ministerio</w:t>
      </w:r>
      <w:proofErr w:type="spellEnd"/>
      <w:r>
        <w:rPr>
          <w:i/>
          <w:iCs/>
          <w:color w:val="7A7A7A"/>
          <w:sz w:val="19"/>
          <w:szCs w:val="19"/>
        </w:rPr>
        <w:t xml:space="preserve"> de </w:t>
      </w:r>
      <w:proofErr w:type="spellStart"/>
      <w:r>
        <w:rPr>
          <w:i/>
          <w:iCs/>
          <w:color w:val="7A7A7A"/>
          <w:sz w:val="19"/>
          <w:szCs w:val="19"/>
        </w:rPr>
        <w:t>Producción</w:t>
      </w:r>
      <w:proofErr w:type="spellEnd"/>
      <w:r>
        <w:rPr>
          <w:i/>
          <w:iCs/>
          <w:color w:val="7A7A7A"/>
          <w:sz w:val="19"/>
          <w:szCs w:val="19"/>
        </w:rPr>
        <w:t xml:space="preserve"> / </w:t>
      </w:r>
      <w:proofErr w:type="spellStart"/>
      <w:r>
        <w:rPr>
          <w:i/>
          <w:iCs/>
          <w:color w:val="7A7A7A"/>
          <w:sz w:val="19"/>
          <w:szCs w:val="19"/>
        </w:rPr>
        <w:t>Ministerio</w:t>
      </w:r>
      <w:proofErr w:type="spellEnd"/>
      <w:r>
        <w:rPr>
          <w:i/>
          <w:iCs/>
          <w:color w:val="7A7A7A"/>
          <w:sz w:val="19"/>
          <w:szCs w:val="19"/>
        </w:rPr>
        <w:t xml:space="preserve"> de Energía.</w:t>
      </w:r>
    </w:p>
    <w:p w14:paraId="6FC44856" w14:textId="77777777" w:rsidR="0049098F" w:rsidRDefault="00000000">
      <w:pPr>
        <w:pBdr>
          <w:left w:val="single" w:sz="18" w:space="8" w:color="D4A24C"/>
        </w:pBdr>
        <w:spacing w:before="320" w:after="160"/>
        <w:ind w:left="120"/>
      </w:pPr>
      <w:r>
        <w:rPr>
          <w:b/>
          <w:bCs/>
          <w:color w:val="0E2A47"/>
          <w:spacing w:val="40"/>
          <w:sz w:val="22"/>
          <w:szCs w:val="22"/>
        </w:rPr>
        <w:t>LANGUAGES &amp; ONLINE PRESENCE</w:t>
      </w:r>
    </w:p>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4680"/>
        <w:gridCol w:w="4680"/>
      </w:tblGrid>
      <w:tr w:rsidR="0049098F" w14:paraId="13B9934A" w14:textId="77777777">
        <w:tc>
          <w:tcPr>
            <w:tcW w:w="4680" w:type="dxa"/>
            <w:tcBorders>
              <w:top w:val="none" w:sz="0" w:space="0" w:color="FFFFFF"/>
              <w:left w:val="none" w:sz="0" w:space="0" w:color="FFFFFF"/>
              <w:bottom w:val="none" w:sz="0" w:space="0" w:color="FFFFFF"/>
              <w:right w:val="none" w:sz="0" w:space="0" w:color="FFFFFF"/>
            </w:tcBorders>
            <w:tcMar>
              <w:top w:w="0" w:type="dxa"/>
              <w:left w:w="0" w:type="dxa"/>
              <w:bottom w:w="0" w:type="dxa"/>
              <w:right w:w="200" w:type="dxa"/>
            </w:tcMar>
          </w:tcPr>
          <w:p w14:paraId="5817F0C5" w14:textId="77777777" w:rsidR="0049098F" w:rsidRDefault="00000000">
            <w:pPr>
              <w:spacing w:after="80"/>
            </w:pPr>
            <w:r>
              <w:rPr>
                <w:b/>
                <w:bCs/>
                <w:color w:val="1F7A70"/>
                <w:spacing w:val="30"/>
                <w:sz w:val="17"/>
                <w:szCs w:val="17"/>
              </w:rPr>
              <w:t>LANGUAGES</w:t>
            </w:r>
          </w:p>
          <w:p w14:paraId="297C9434" w14:textId="77777777" w:rsidR="0049098F" w:rsidRDefault="00000000">
            <w:pPr>
              <w:spacing w:after="60"/>
            </w:pPr>
            <w:r>
              <w:rPr>
                <w:b/>
                <w:bCs/>
                <w:color w:val="0E2A47"/>
              </w:rPr>
              <w:t xml:space="preserve">Spanish  </w:t>
            </w:r>
            <w:r>
              <w:rPr>
                <w:color w:val="1A1A1A"/>
              </w:rPr>
              <w:t>Native</w:t>
            </w:r>
          </w:p>
          <w:p w14:paraId="2B4E522E" w14:textId="77777777" w:rsidR="0049098F" w:rsidRDefault="00000000">
            <w:pPr>
              <w:spacing w:after="60"/>
            </w:pPr>
            <w:r>
              <w:rPr>
                <w:b/>
                <w:bCs/>
                <w:color w:val="0E2A47"/>
              </w:rPr>
              <w:t xml:space="preserve">English  </w:t>
            </w:r>
            <w:r>
              <w:rPr>
                <w:color w:val="1A1A1A"/>
              </w:rPr>
              <w:t>Advanced (full professional proficiency)</w:t>
            </w:r>
          </w:p>
        </w:tc>
        <w:tc>
          <w:tcPr>
            <w:tcW w:w="4680" w:type="dxa"/>
            <w:tcBorders>
              <w:top w:val="none" w:sz="0" w:space="0" w:color="FFFFFF"/>
              <w:left w:val="none" w:sz="0" w:space="0" w:color="FFFFFF"/>
              <w:bottom w:val="none" w:sz="0" w:space="0" w:color="FFFFFF"/>
              <w:right w:val="none" w:sz="0" w:space="0" w:color="FFFFFF"/>
            </w:tcBorders>
            <w:tcMar>
              <w:top w:w="0" w:type="dxa"/>
              <w:left w:w="200" w:type="dxa"/>
              <w:bottom w:w="0" w:type="dxa"/>
              <w:right w:w="0" w:type="dxa"/>
            </w:tcMar>
          </w:tcPr>
          <w:p w14:paraId="76B36688" w14:textId="77777777" w:rsidR="0049098F" w:rsidRDefault="00000000">
            <w:pPr>
              <w:spacing w:after="80"/>
            </w:pPr>
            <w:r>
              <w:rPr>
                <w:b/>
                <w:bCs/>
                <w:color w:val="1F7A70"/>
                <w:spacing w:val="30"/>
                <w:sz w:val="17"/>
                <w:szCs w:val="17"/>
              </w:rPr>
              <w:t>ONLINE</w:t>
            </w:r>
          </w:p>
          <w:p w14:paraId="5B71559B" w14:textId="77777777" w:rsidR="0049098F" w:rsidRDefault="00000000">
            <w:pPr>
              <w:spacing w:after="60"/>
            </w:pPr>
            <w:r>
              <w:rPr>
                <w:b/>
                <w:bCs/>
                <w:color w:val="0E2A47"/>
              </w:rPr>
              <w:t xml:space="preserve">ORCID  </w:t>
            </w:r>
            <w:r>
              <w:rPr>
                <w:color w:val="1A1A1A"/>
              </w:rPr>
              <w:t>0000-0001-6967-4829</w:t>
            </w:r>
          </w:p>
          <w:p w14:paraId="25EE1239" w14:textId="77777777" w:rsidR="0049098F" w:rsidRDefault="00000000">
            <w:pPr>
              <w:spacing w:after="60"/>
            </w:pPr>
            <w:r>
              <w:rPr>
                <w:b/>
                <w:bCs/>
                <w:color w:val="0E2A47"/>
              </w:rPr>
              <w:t xml:space="preserve">LinkedIn  </w:t>
            </w:r>
            <w:r>
              <w:rPr>
                <w:color w:val="1A1A1A"/>
              </w:rPr>
              <w:t>/in/gabriel-michelena</w:t>
            </w:r>
          </w:p>
          <w:p w14:paraId="393DD24D" w14:textId="77777777" w:rsidR="0049098F" w:rsidRDefault="00000000">
            <w:pPr>
              <w:spacing w:after="60"/>
            </w:pPr>
            <w:r>
              <w:rPr>
                <w:b/>
                <w:bCs/>
                <w:color w:val="0E2A47"/>
              </w:rPr>
              <w:t xml:space="preserve">Shiny  </w:t>
            </w:r>
            <w:r>
              <w:rPr>
                <w:color w:val="1A1A1A"/>
              </w:rPr>
              <w:t>michelena.shinyapps.io/mat32sec</w:t>
            </w:r>
          </w:p>
        </w:tc>
      </w:tr>
    </w:tbl>
    <w:p w14:paraId="51544404" w14:textId="77777777" w:rsidR="0049098F" w:rsidRDefault="0049098F">
      <w:pPr>
        <w:spacing w:after="100"/>
      </w:pPr>
    </w:p>
    <w:sectPr w:rsidR="0049098F">
      <w:headerReference w:type="default" r:id="rId7"/>
      <w:footerReference w:type="default" r:id="rId8"/>
      <w:headerReference w:type="first" r:id="rId9"/>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97EBD" w14:textId="77777777" w:rsidR="00FC7F76" w:rsidRDefault="00FC7F76">
      <w:r>
        <w:separator/>
      </w:r>
    </w:p>
  </w:endnote>
  <w:endnote w:type="continuationSeparator" w:id="0">
    <w:p w14:paraId="45B73B0A" w14:textId="77777777" w:rsidR="00FC7F76" w:rsidRDefault="00FC7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2ECBB" w14:textId="77777777" w:rsidR="0049098F" w:rsidRDefault="00000000">
    <w:pPr>
      <w:jc w:val="center"/>
    </w:pPr>
    <w:r>
      <w:rPr>
        <w:color w:val="7A7A7A"/>
        <w:sz w:val="16"/>
        <w:szCs w:val="16"/>
      </w:rPr>
      <w:t xml:space="preserve">Page </w:t>
    </w:r>
    <w:r>
      <w:rPr>
        <w:color w:val="7A7A7A"/>
        <w:sz w:val="16"/>
        <w:szCs w:val="16"/>
      </w:rPr>
      <w:fldChar w:fldCharType="begin"/>
    </w:r>
    <w:r>
      <w:rPr>
        <w:color w:val="7A7A7A"/>
        <w:sz w:val="16"/>
        <w:szCs w:val="16"/>
      </w:rPr>
      <w:instrText>PAGE</w:instrText>
    </w:r>
    <w:r>
      <w:rPr>
        <w:color w:val="7A7A7A"/>
        <w:sz w:val="16"/>
        <w:szCs w:val="16"/>
      </w:rPr>
      <w:fldChar w:fldCharType="separate"/>
    </w:r>
    <w:r w:rsidR="00C901B8">
      <w:rPr>
        <w:noProof/>
        <w:color w:val="7A7A7A"/>
        <w:sz w:val="16"/>
        <w:szCs w:val="16"/>
      </w:rPr>
      <w:t>1</w:t>
    </w:r>
    <w:r>
      <w:rPr>
        <w:color w:val="7A7A7A"/>
        <w:sz w:val="16"/>
        <w:szCs w:val="16"/>
      </w:rPr>
      <w:fldChar w:fldCharType="end"/>
    </w:r>
    <w:r>
      <w:rPr>
        <w:color w:val="7A7A7A"/>
        <w:sz w:val="16"/>
        <w:szCs w:val="16"/>
      </w:rPr>
      <w:t xml:space="preserve"> of </w:t>
    </w:r>
    <w:r>
      <w:rPr>
        <w:color w:val="7A7A7A"/>
        <w:sz w:val="16"/>
        <w:szCs w:val="16"/>
      </w:rPr>
      <w:fldChar w:fldCharType="begin"/>
    </w:r>
    <w:r>
      <w:rPr>
        <w:color w:val="7A7A7A"/>
        <w:sz w:val="16"/>
        <w:szCs w:val="16"/>
      </w:rPr>
      <w:instrText>NUMPAGES</w:instrText>
    </w:r>
    <w:r>
      <w:rPr>
        <w:color w:val="7A7A7A"/>
        <w:sz w:val="16"/>
        <w:szCs w:val="16"/>
      </w:rPr>
      <w:fldChar w:fldCharType="separate"/>
    </w:r>
    <w:r w:rsidR="00C901B8">
      <w:rPr>
        <w:noProof/>
        <w:color w:val="7A7A7A"/>
        <w:sz w:val="16"/>
        <w:szCs w:val="16"/>
      </w:rPr>
      <w:t>2</w:t>
    </w:r>
    <w:r>
      <w:rPr>
        <w:color w:val="7A7A7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A2FEC" w14:textId="77777777" w:rsidR="00FC7F76" w:rsidRDefault="00FC7F76">
      <w:r>
        <w:separator/>
      </w:r>
    </w:p>
  </w:footnote>
  <w:footnote w:type="continuationSeparator" w:id="0">
    <w:p w14:paraId="765C6A25" w14:textId="77777777" w:rsidR="00FC7F76" w:rsidRDefault="00FC7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77019" w14:textId="77777777" w:rsidR="0049098F" w:rsidRDefault="00000000">
    <w:pPr>
      <w:pBdr>
        <w:bottom w:val="single" w:sz="4" w:space="6" w:color="D4A24C"/>
      </w:pBdr>
      <w:jc w:val="right"/>
    </w:pPr>
    <w:r>
      <w:rPr>
        <w:i/>
        <w:iCs/>
        <w:color w:val="7A7A7A"/>
        <w:sz w:val="16"/>
        <w:szCs w:val="16"/>
      </w:rPr>
      <w:t>Gabriel N. Michelena  ·  Curriculum Vitae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E6B1F" w14:textId="77777777" w:rsidR="0049098F" w:rsidRDefault="004909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D31D5"/>
    <w:multiLevelType w:val="hybridMultilevel"/>
    <w:tmpl w:val="06868C52"/>
    <w:lvl w:ilvl="0" w:tplc="A780584C">
      <w:start w:val="1"/>
      <w:numFmt w:val="bullet"/>
      <w:lvlText w:val="▸"/>
      <w:lvlJc w:val="left"/>
      <w:pPr>
        <w:ind w:left="360" w:hanging="240"/>
      </w:pPr>
      <w:rPr>
        <w:rFonts w:ascii="Calibri" w:eastAsia="Calibri" w:hAnsi="Calibri" w:cs="Calibri"/>
        <w:color w:val="D4A24C"/>
      </w:rPr>
    </w:lvl>
    <w:lvl w:ilvl="1" w:tplc="F258AA68">
      <w:numFmt w:val="decimal"/>
      <w:lvlText w:val=""/>
      <w:lvlJc w:val="left"/>
    </w:lvl>
    <w:lvl w:ilvl="2" w:tplc="DA2EA040">
      <w:numFmt w:val="decimal"/>
      <w:lvlText w:val=""/>
      <w:lvlJc w:val="left"/>
    </w:lvl>
    <w:lvl w:ilvl="3" w:tplc="206ADBE0">
      <w:numFmt w:val="decimal"/>
      <w:lvlText w:val=""/>
      <w:lvlJc w:val="left"/>
    </w:lvl>
    <w:lvl w:ilvl="4" w:tplc="B39C10D6">
      <w:numFmt w:val="decimal"/>
      <w:lvlText w:val=""/>
      <w:lvlJc w:val="left"/>
    </w:lvl>
    <w:lvl w:ilvl="5" w:tplc="4C5CD2F0">
      <w:numFmt w:val="decimal"/>
      <w:lvlText w:val=""/>
      <w:lvlJc w:val="left"/>
    </w:lvl>
    <w:lvl w:ilvl="6" w:tplc="F214AE80">
      <w:numFmt w:val="decimal"/>
      <w:lvlText w:val=""/>
      <w:lvlJc w:val="left"/>
    </w:lvl>
    <w:lvl w:ilvl="7" w:tplc="EB1E67BE">
      <w:numFmt w:val="decimal"/>
      <w:lvlText w:val=""/>
      <w:lvlJc w:val="left"/>
    </w:lvl>
    <w:lvl w:ilvl="8" w:tplc="83524AE0">
      <w:numFmt w:val="decimal"/>
      <w:lvlText w:val=""/>
      <w:lvlJc w:val="left"/>
    </w:lvl>
  </w:abstractNum>
  <w:abstractNum w:abstractNumId="1" w15:restartNumberingAfterBreak="0">
    <w:nsid w:val="47EC5BA9"/>
    <w:multiLevelType w:val="hybridMultilevel"/>
    <w:tmpl w:val="6FF0A778"/>
    <w:lvl w:ilvl="0" w:tplc="400A1CFA">
      <w:start w:val="1"/>
      <w:numFmt w:val="bullet"/>
      <w:lvlText w:val="●"/>
      <w:lvlJc w:val="left"/>
      <w:pPr>
        <w:ind w:left="720" w:hanging="360"/>
      </w:pPr>
    </w:lvl>
    <w:lvl w:ilvl="1" w:tplc="06D8F4D6">
      <w:start w:val="1"/>
      <w:numFmt w:val="bullet"/>
      <w:lvlText w:val="○"/>
      <w:lvlJc w:val="left"/>
      <w:pPr>
        <w:ind w:left="1440" w:hanging="360"/>
      </w:pPr>
    </w:lvl>
    <w:lvl w:ilvl="2" w:tplc="5B96E96A">
      <w:start w:val="1"/>
      <w:numFmt w:val="bullet"/>
      <w:lvlText w:val="■"/>
      <w:lvlJc w:val="left"/>
      <w:pPr>
        <w:ind w:left="2160" w:hanging="360"/>
      </w:pPr>
    </w:lvl>
    <w:lvl w:ilvl="3" w:tplc="4E56C40C">
      <w:start w:val="1"/>
      <w:numFmt w:val="bullet"/>
      <w:lvlText w:val="●"/>
      <w:lvlJc w:val="left"/>
      <w:pPr>
        <w:ind w:left="2880" w:hanging="360"/>
      </w:pPr>
    </w:lvl>
    <w:lvl w:ilvl="4" w:tplc="97DE89F2">
      <w:start w:val="1"/>
      <w:numFmt w:val="bullet"/>
      <w:lvlText w:val="○"/>
      <w:lvlJc w:val="left"/>
      <w:pPr>
        <w:ind w:left="3600" w:hanging="360"/>
      </w:pPr>
    </w:lvl>
    <w:lvl w:ilvl="5" w:tplc="80886552">
      <w:start w:val="1"/>
      <w:numFmt w:val="bullet"/>
      <w:lvlText w:val="■"/>
      <w:lvlJc w:val="left"/>
      <w:pPr>
        <w:ind w:left="4320" w:hanging="360"/>
      </w:pPr>
    </w:lvl>
    <w:lvl w:ilvl="6" w:tplc="5A5E390C">
      <w:start w:val="1"/>
      <w:numFmt w:val="bullet"/>
      <w:lvlText w:val="●"/>
      <w:lvlJc w:val="left"/>
      <w:pPr>
        <w:ind w:left="5040" w:hanging="360"/>
      </w:pPr>
    </w:lvl>
    <w:lvl w:ilvl="7" w:tplc="E5F21C46">
      <w:start w:val="1"/>
      <w:numFmt w:val="bullet"/>
      <w:lvlText w:val="●"/>
      <w:lvlJc w:val="left"/>
      <w:pPr>
        <w:ind w:left="5760" w:hanging="360"/>
      </w:pPr>
    </w:lvl>
    <w:lvl w:ilvl="8" w:tplc="1A70C01A">
      <w:start w:val="1"/>
      <w:numFmt w:val="bullet"/>
      <w:lvlText w:val="●"/>
      <w:lvlJc w:val="left"/>
      <w:pPr>
        <w:ind w:left="6480" w:hanging="360"/>
      </w:pPr>
    </w:lvl>
  </w:abstractNum>
  <w:num w:numId="1" w16cid:durableId="1784350279">
    <w:abstractNumId w:val="1"/>
    <w:lvlOverride w:ilvl="0">
      <w:startOverride w:val="1"/>
    </w:lvlOverride>
  </w:num>
  <w:num w:numId="2" w16cid:durableId="14443484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98F"/>
    <w:rsid w:val="00351210"/>
    <w:rsid w:val="0049098F"/>
    <w:rsid w:val="00936DC4"/>
    <w:rsid w:val="00937A3E"/>
    <w:rsid w:val="00C901B8"/>
    <w:rsid w:val="00FC7F76"/>
    <w:rsid w:val="00FD6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0E1FA"/>
  <w15:docId w15:val="{33E30FF9-6486-4A9C-8128-FEBDD9175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1492</Words>
  <Characters>8509</Characters>
  <Application>Microsoft Office Word</Application>
  <DocSecurity>0</DocSecurity>
  <Lines>70</Lines>
  <Paragraphs>19</Paragraphs>
  <ScaleCrop>false</ScaleCrop>
  <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 Gabriel N. Michelena</dc:title>
  <dc:creator>Gabriel Michelena</dc:creator>
  <cp:lastModifiedBy>Gabriel Nicolas Michelena</cp:lastModifiedBy>
  <cp:revision>4</cp:revision>
  <dcterms:created xsi:type="dcterms:W3CDTF">2026-04-26T15:59:00Z</dcterms:created>
  <dcterms:modified xsi:type="dcterms:W3CDTF">2026-05-08T16:49:00Z</dcterms:modified>
</cp:coreProperties>
</file>